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C49BD" w14:textId="77777777" w:rsidR="00A351C8" w:rsidRDefault="00A351C8" w:rsidP="00A351C8">
      <w:pPr>
        <w:spacing w:after="240"/>
        <w:jc w:val="center"/>
        <w:rPr>
          <w:b/>
        </w:rPr>
      </w:pPr>
      <w:r w:rsidRPr="007C65EF">
        <w:rPr>
          <w:b/>
        </w:rPr>
        <w:t>Bekanntmachung</w:t>
      </w:r>
    </w:p>
    <w:p w14:paraId="422ACA9C" w14:textId="76BF8D48" w:rsidR="00A351C8" w:rsidRDefault="00A351C8" w:rsidP="00E16B33">
      <w:pPr>
        <w:spacing w:line="276" w:lineRule="auto"/>
        <w:rPr>
          <w:b/>
        </w:rPr>
      </w:pPr>
      <w:bookmarkStart w:id="0" w:name="_GoBack"/>
      <w:bookmarkEnd w:id="0"/>
    </w:p>
    <w:p w14:paraId="787D8DF6" w14:textId="30F1AA9B" w:rsidR="00FA4229" w:rsidRDefault="007C65EF" w:rsidP="00E16B33">
      <w:pPr>
        <w:spacing w:line="276" w:lineRule="auto"/>
        <w:rPr>
          <w:b/>
        </w:rPr>
      </w:pPr>
      <w:r>
        <w:rPr>
          <w:b/>
        </w:rPr>
        <w:t>Vorläufige</w:t>
      </w:r>
      <w:r w:rsidR="00CD5B1A" w:rsidRPr="00C82A84">
        <w:rPr>
          <w:b/>
        </w:rPr>
        <w:t xml:space="preserve"> Sicherung des</w:t>
      </w:r>
      <w:r w:rsidR="00E77A69">
        <w:rPr>
          <w:b/>
        </w:rPr>
        <w:t xml:space="preserve"> </w:t>
      </w:r>
      <w:r w:rsidR="00CD5B1A" w:rsidRPr="00C82A84">
        <w:rPr>
          <w:b/>
        </w:rPr>
        <w:t xml:space="preserve">vom Wasserwirtschaftsamt </w:t>
      </w:r>
      <w:r w:rsidR="00107923">
        <w:rPr>
          <w:b/>
        </w:rPr>
        <w:t>Deggendorf</w:t>
      </w:r>
      <w:r w:rsidR="00E16B33">
        <w:rPr>
          <w:b/>
        </w:rPr>
        <w:t xml:space="preserve"> </w:t>
      </w:r>
      <w:r w:rsidR="00CD5B1A" w:rsidRPr="00C82A84">
        <w:rPr>
          <w:b/>
        </w:rPr>
        <w:t xml:space="preserve">ermittelten </w:t>
      </w:r>
      <w:r w:rsidR="00CD5B1A" w:rsidRPr="00F23988">
        <w:rPr>
          <w:b/>
        </w:rPr>
        <w:t xml:space="preserve">Überschwemmungsgebiets </w:t>
      </w:r>
      <w:r w:rsidR="00C82A84">
        <w:rPr>
          <w:b/>
        </w:rPr>
        <w:t xml:space="preserve">am </w:t>
      </w:r>
      <w:proofErr w:type="spellStart"/>
      <w:r w:rsidR="008254DA">
        <w:rPr>
          <w:b/>
        </w:rPr>
        <w:t>Breimbach</w:t>
      </w:r>
      <w:proofErr w:type="spellEnd"/>
      <w:r w:rsidR="00E16B33">
        <w:rPr>
          <w:b/>
        </w:rPr>
        <w:t xml:space="preserve"> </w:t>
      </w:r>
      <w:r w:rsidR="00953D4C">
        <w:rPr>
          <w:b/>
        </w:rPr>
        <w:t xml:space="preserve">auf dem Gebiet der </w:t>
      </w:r>
      <w:r w:rsidR="00E16B33">
        <w:rPr>
          <w:b/>
        </w:rPr>
        <w:t>Stadt Straubing</w:t>
      </w:r>
    </w:p>
    <w:p w14:paraId="248ACA99" w14:textId="592B05DE" w:rsidR="00C82A84" w:rsidRPr="00E16B33" w:rsidRDefault="00E16B33" w:rsidP="00E16B33">
      <w:pPr>
        <w:spacing w:after="240"/>
        <w:jc w:val="both"/>
        <w:rPr>
          <w:b/>
        </w:rPr>
      </w:pPr>
      <w:r>
        <w:rPr>
          <w:b/>
        </w:rPr>
        <w:br/>
      </w:r>
      <w:r w:rsidR="00C82A84" w:rsidRPr="00C82A84">
        <w:t>Die Hochwasserereignisse der vergangenen Jahre haben gezeigt, dass es wichtig ist, aktiv vorzusorgen, um Hochwasserschäden zu minimieren. Eine Voraussetzung dafür ist, die Gebiete zu ermitteln, die bei Hochwasser voraussichtlich überschwemmt werden. Das Bayerische Wassergesetz (</w:t>
      </w:r>
      <w:proofErr w:type="spellStart"/>
      <w:r w:rsidR="00C82A84" w:rsidRPr="00C82A84">
        <w:t>BayWG</w:t>
      </w:r>
      <w:proofErr w:type="spellEnd"/>
      <w:r w:rsidR="00C82A84" w:rsidRPr="00C82A84">
        <w:t xml:space="preserve">) verpflichtet deshalb die Wasserwirtschaftsämter, die </w:t>
      </w:r>
      <w:r w:rsidR="00C82A84" w:rsidRPr="00F23988">
        <w:t>Überschwemmungsgebiete</w:t>
      </w:r>
      <w:r w:rsidR="00C82A84" w:rsidRPr="00C82A84">
        <w:t xml:space="preserve"> in Bayern zu ermitteln und zu kartieren (Art. 46</w:t>
      </w:r>
      <w:r w:rsidR="00417F2E">
        <w:t xml:space="preserve"> </w:t>
      </w:r>
      <w:r w:rsidR="00C82A84" w:rsidRPr="00C82A84">
        <w:t>Abs.</w:t>
      </w:r>
      <w:r w:rsidR="00417F2E">
        <w:t> </w:t>
      </w:r>
      <w:r w:rsidR="00C82A84" w:rsidRPr="00C82A84">
        <w:t xml:space="preserve">1 </w:t>
      </w:r>
      <w:proofErr w:type="spellStart"/>
      <w:r w:rsidR="00C82A84" w:rsidRPr="00C82A84">
        <w:t>BayWG</w:t>
      </w:r>
      <w:proofErr w:type="spellEnd"/>
      <w:r w:rsidR="00C82A84" w:rsidRPr="00C82A84">
        <w:t>).</w:t>
      </w:r>
    </w:p>
    <w:p w14:paraId="7242668E" w14:textId="5F380528" w:rsidR="007E6E6E" w:rsidRPr="00C82A84" w:rsidRDefault="007E6E6E" w:rsidP="00F44B49">
      <w:pPr>
        <w:spacing w:after="240"/>
        <w:jc w:val="both"/>
      </w:pPr>
      <w:r>
        <w:t xml:space="preserve">Auf dem Gebiet der </w:t>
      </w:r>
      <w:r w:rsidR="00961863">
        <w:t>Stadt Straubing</w:t>
      </w:r>
      <w:r w:rsidR="00107923">
        <w:t xml:space="preserve"> </w:t>
      </w:r>
      <w:r>
        <w:t xml:space="preserve">wurde </w:t>
      </w:r>
      <w:r w:rsidR="00393D22">
        <w:t xml:space="preserve">das Überschwemmungsgebiet am </w:t>
      </w:r>
      <w:proofErr w:type="spellStart"/>
      <w:r w:rsidR="008254DA">
        <w:t>Breimbach</w:t>
      </w:r>
      <w:proofErr w:type="spellEnd"/>
      <w:r w:rsidR="00107923">
        <w:t xml:space="preserve"> (im Folgenden Überschwemmungsgebiet bezeichnet)</w:t>
      </w:r>
      <w:r w:rsidR="00393D22">
        <w:t xml:space="preserve"> </w:t>
      </w:r>
      <w:r w:rsidRPr="00D860F0">
        <w:t xml:space="preserve">berechnet und </w:t>
      </w:r>
      <w:proofErr w:type="spellStart"/>
      <w:r w:rsidR="00961863">
        <w:t>planlich</w:t>
      </w:r>
      <w:proofErr w:type="spellEnd"/>
      <w:r w:rsidRPr="00D860F0">
        <w:t xml:space="preserve"> dargestellt.</w:t>
      </w:r>
      <w:r w:rsidRPr="00C82A84">
        <w:t xml:space="preserve"> Es wird ausdrücklich darauf hingewiesen, dass es sich dabei um die Ermittlung und Dokumentation einer von Natur aus bestehenden Gefährdungslage und nicht um eine durchgeführte oder veränderbare Planung handelt.</w:t>
      </w:r>
    </w:p>
    <w:p w14:paraId="7B8B0EDB" w14:textId="1ADDB4C7" w:rsidR="00C82A84" w:rsidRPr="00C82A84" w:rsidRDefault="00C82A84" w:rsidP="00F44B49">
      <w:pPr>
        <w:spacing w:after="240"/>
        <w:jc w:val="both"/>
      </w:pPr>
      <w:r w:rsidRPr="00C82A84">
        <w:t>Grundlage für die Ermittlung des Überschwemmungsgebiets ist das 100</w:t>
      </w:r>
      <w:r w:rsidR="00E77A69">
        <w:noBreakHyphen/>
      </w:r>
      <w:r w:rsidRPr="00C82A84">
        <w:t xml:space="preserve">jährliche Hochwasser </w:t>
      </w:r>
      <w:r w:rsidRPr="00E77A69">
        <w:t>(Bemessungshochwasser − HQ</w:t>
      </w:r>
      <w:r w:rsidRPr="00E77A69">
        <w:rPr>
          <w:vertAlign w:val="subscript"/>
        </w:rPr>
        <w:t>100</w:t>
      </w:r>
      <w:r w:rsidR="00705507">
        <w:t>)</w:t>
      </w:r>
      <w:r w:rsidRPr="00E77A69">
        <w:t xml:space="preserve">. </w:t>
      </w:r>
      <w:r w:rsidR="008D18D9" w:rsidRPr="008D18D9">
        <w:t>Ein 100-jährliches Hochwasser wird an einem Standort im statistischen Durchschnitt in 100 Jahren einmal erreicht oder überschritten. Da es sich um einen Mittelwert handelt, kann dieser Abfluss innerhalb von 100 Jahren auch mehrfach auftreten.</w:t>
      </w:r>
      <w:r w:rsidRPr="00C82A84">
        <w:t xml:space="preserve"> </w:t>
      </w:r>
    </w:p>
    <w:p w14:paraId="09C233A4" w14:textId="59F6354B" w:rsidR="007C65EF" w:rsidRPr="007C65EF" w:rsidRDefault="00C82A84" w:rsidP="007C65EF">
      <w:pPr>
        <w:spacing w:after="240"/>
        <w:jc w:val="both"/>
      </w:pPr>
      <w:r w:rsidRPr="00C82A84">
        <w:t>Die bei einem Bemessungshochwasser überschwemmten Fläche</w:t>
      </w:r>
      <w:r w:rsidR="008C13B5">
        <w:t>n sind in einer</w:t>
      </w:r>
      <w:r w:rsidR="007C65EF">
        <w:t xml:space="preserve"> Übersichtskarte</w:t>
      </w:r>
      <w:r w:rsidRPr="00C82A84">
        <w:t xml:space="preserve"> im Maßstab M </w:t>
      </w:r>
      <w:proofErr w:type="gramStart"/>
      <w:r w:rsidRPr="00DB1F5E">
        <w:t>1</w:t>
      </w:r>
      <w:r w:rsidR="00DB1F5E">
        <w:t> </w:t>
      </w:r>
      <w:r w:rsidRPr="00DB1F5E">
        <w:t>:</w:t>
      </w:r>
      <w:proofErr w:type="gramEnd"/>
      <w:r w:rsidR="00076959">
        <w:t xml:space="preserve"> 25.000</w:t>
      </w:r>
      <w:r w:rsidRPr="00C82A84">
        <w:t xml:space="preserve"> </w:t>
      </w:r>
      <w:r w:rsidR="008C13B5">
        <w:t>und einer Detailkarte im Maßstab M 1 : 2.500 dargestellt</w:t>
      </w:r>
      <w:r w:rsidRPr="00C82A84">
        <w:t xml:space="preserve">. </w:t>
      </w:r>
      <w:r w:rsidR="008C13B5">
        <w:t xml:space="preserve">Die vorgenannten Karten </w:t>
      </w:r>
      <w:r w:rsidR="009C4ECD">
        <w:t>können</w:t>
      </w:r>
      <w:r w:rsidRPr="00C82A84">
        <w:t xml:space="preserve"> </w:t>
      </w:r>
      <w:r w:rsidR="007C65EF">
        <w:rPr>
          <w:rFonts w:cs="Arial"/>
          <w:szCs w:val="22"/>
        </w:rPr>
        <w:t xml:space="preserve">in der Dienststelle des Amtes für Umwelt- und Naturschutz der Stadt Straubing, </w:t>
      </w:r>
      <w:proofErr w:type="spellStart"/>
      <w:r w:rsidR="007C65EF">
        <w:rPr>
          <w:rFonts w:cs="Arial"/>
          <w:szCs w:val="22"/>
        </w:rPr>
        <w:t>Hebbelstraße</w:t>
      </w:r>
      <w:proofErr w:type="spellEnd"/>
      <w:r w:rsidR="007C65EF">
        <w:rPr>
          <w:rFonts w:cs="Arial"/>
          <w:szCs w:val="22"/>
        </w:rPr>
        <w:t xml:space="preserve"> 14, 2. Stock, </w:t>
      </w:r>
      <w:proofErr w:type="spellStart"/>
      <w:r w:rsidR="007C65EF">
        <w:rPr>
          <w:rFonts w:cs="Arial"/>
          <w:szCs w:val="22"/>
        </w:rPr>
        <w:t>Zi</w:t>
      </w:r>
      <w:proofErr w:type="spellEnd"/>
      <w:r w:rsidR="007C65EF">
        <w:rPr>
          <w:rFonts w:cs="Arial"/>
          <w:szCs w:val="22"/>
        </w:rPr>
        <w:t xml:space="preserve">. Nr. 3, 94315 Straubing, </w:t>
      </w:r>
      <w:r w:rsidR="007C65EF">
        <w:rPr>
          <w:rFonts w:cs="Arial"/>
        </w:rPr>
        <w:t xml:space="preserve">während der allgemeinen Dienstzeiten (Montag bis Mittwoch von 08.00 bis 12.00 Uhr und von 14.00 bis 16.00 Uhr, Donnerstag von 08.00 bis 12.00 Uhr und von 14.00 Uhr bis 17.00 Uhr, Freitag von 08.00 Uhr bis 12.00 Uhr) </w:t>
      </w:r>
      <w:r w:rsidR="007C65EF">
        <w:rPr>
          <w:rFonts w:cs="Arial"/>
          <w:szCs w:val="22"/>
        </w:rPr>
        <w:t>eingesehen werden.</w:t>
      </w:r>
    </w:p>
    <w:p w14:paraId="380B4BB0" w14:textId="29527A09" w:rsidR="007C65EF" w:rsidRPr="007C65EF" w:rsidRDefault="007C65EF" w:rsidP="007C65EF">
      <w:pPr>
        <w:spacing w:after="240"/>
        <w:jc w:val="both"/>
        <w:rPr>
          <w:rFonts w:cs="Arial"/>
          <w:szCs w:val="22"/>
        </w:rPr>
      </w:pPr>
      <w:r w:rsidRPr="00341221">
        <w:rPr>
          <w:rFonts w:cs="Arial"/>
          <w:szCs w:val="22"/>
        </w:rPr>
        <w:t xml:space="preserve">Zudem sind der Inhalt der </w:t>
      </w:r>
      <w:r>
        <w:rPr>
          <w:rFonts w:cs="Arial"/>
          <w:szCs w:val="22"/>
        </w:rPr>
        <w:t xml:space="preserve">ortsüblichen Bekanntmachung sowie die Übersichtskarte und die Detailkarte auf der Homepage der Stadt Straubing unter </w:t>
      </w:r>
      <w:r w:rsidRPr="009D48C7">
        <w:rPr>
          <w:rFonts w:cs="Arial"/>
          <w:szCs w:val="22"/>
        </w:rPr>
        <w:t>www.straubing.de</w:t>
      </w:r>
      <w:r>
        <w:rPr>
          <w:rFonts w:cs="Arial"/>
          <w:szCs w:val="22"/>
        </w:rPr>
        <w:t xml:space="preserve"> (Rathaus &amp; Verwaltung, Verwaltung &amp; Dienstleistungen, Ämter &amp; Dienststellen, Umwelt- und Naturschutz, Weitere Informationen der Dienststelle) veröffentlicht.</w:t>
      </w:r>
    </w:p>
    <w:p w14:paraId="5B19CAC3" w14:textId="15BFEBD4" w:rsidR="00C82A84" w:rsidRPr="00C82A84" w:rsidRDefault="00C82A84" w:rsidP="00F44B49">
      <w:pPr>
        <w:spacing w:after="240"/>
        <w:jc w:val="both"/>
      </w:pPr>
      <w:r w:rsidRPr="00C82A84">
        <w:t xml:space="preserve">Mit dieser Bekanntmachung gelten die als Überschwemmungsgebiet dargestellten Flächen als vorläufig gesicherte Gebiete. Damit sind </w:t>
      </w:r>
      <w:r w:rsidR="00EE5DDC">
        <w:t xml:space="preserve">insbesondere </w:t>
      </w:r>
      <w:r w:rsidRPr="00C82A84">
        <w:t>folgende Rechtswirkungen verbunden:</w:t>
      </w:r>
    </w:p>
    <w:p w14:paraId="67490F39" w14:textId="0E610223" w:rsidR="00030C73" w:rsidRDefault="00C82A84" w:rsidP="00F44B49">
      <w:pPr>
        <w:spacing w:after="240"/>
        <w:jc w:val="both"/>
      </w:pPr>
      <w:r w:rsidRPr="00C82A84">
        <w:t>Im vorläufig gesicherten Überschwemmungsgebiet ist gemäß § 78</w:t>
      </w:r>
      <w:r w:rsidR="00417F2E">
        <w:t xml:space="preserve"> </w:t>
      </w:r>
      <w:r w:rsidRPr="00C82A84">
        <w:t>Abs.</w:t>
      </w:r>
      <w:r w:rsidR="00417F2E">
        <w:t> </w:t>
      </w:r>
      <w:r w:rsidRPr="00C82A84">
        <w:t xml:space="preserve">1 </w:t>
      </w:r>
      <w:r w:rsidR="006A7320">
        <w:t>Satz</w:t>
      </w:r>
      <w:r w:rsidR="00742A41">
        <w:t> </w:t>
      </w:r>
      <w:r w:rsidR="006A7320">
        <w:t xml:space="preserve">1 </w:t>
      </w:r>
      <w:r w:rsidRPr="00C82A84">
        <w:t xml:space="preserve">in Verbindung mit Abs. 8 des Wasserhaushaltsgesetzes (WHG) die Ausweisung neuer Baugebiete im Außenbereich in Bauleitplänen oder in sonstigen Satzungen nach dem Baugesetzbuch </w:t>
      </w:r>
      <w:r w:rsidR="00417F2E">
        <w:t xml:space="preserve">(BauGB) </w:t>
      </w:r>
      <w:r w:rsidRPr="00C82A84">
        <w:t>untersagt. Das Verbot gilt nicht, wenn die Ausweisung ausschließlich der Verbesserung des Hochwasserschutzes dient, sowie für Bauleitpläne für Häfen und Werften</w:t>
      </w:r>
      <w:r w:rsidR="006A7320">
        <w:t xml:space="preserve"> (§</w:t>
      </w:r>
      <w:r w:rsidR="00742A41">
        <w:t> </w:t>
      </w:r>
      <w:r w:rsidR="006A7320">
        <w:t>78 Abs.</w:t>
      </w:r>
      <w:r w:rsidR="00742A41">
        <w:t> </w:t>
      </w:r>
      <w:r w:rsidR="006A7320">
        <w:t>1 Satz</w:t>
      </w:r>
      <w:r w:rsidR="00742A41">
        <w:t> </w:t>
      </w:r>
      <w:r w:rsidR="006A7320">
        <w:t>2</w:t>
      </w:r>
      <w:r w:rsidR="00065AEF">
        <w:t> </w:t>
      </w:r>
      <w:r w:rsidR="006A7320">
        <w:t>WHG)</w:t>
      </w:r>
      <w:r w:rsidRPr="00C82A84">
        <w:t>.</w:t>
      </w:r>
      <w:r w:rsidR="00F51972">
        <w:t xml:space="preserve"> </w:t>
      </w:r>
    </w:p>
    <w:p w14:paraId="030F1FC3" w14:textId="0BD5D82E" w:rsidR="00C82A84" w:rsidRPr="00C82A84" w:rsidRDefault="006A7320" w:rsidP="00F44B49">
      <w:pPr>
        <w:spacing w:after="240"/>
        <w:jc w:val="both"/>
      </w:pPr>
      <w:r>
        <w:t xml:space="preserve">Ausnahmsweise kann </w:t>
      </w:r>
      <w:r w:rsidR="0053513F">
        <w:t>die Stadt Straubing</w:t>
      </w:r>
      <w:r w:rsidR="00C82A84" w:rsidRPr="00C82A84">
        <w:t xml:space="preserve"> abweichend von genannten </w:t>
      </w:r>
      <w:r>
        <w:t>Verbot nach §</w:t>
      </w:r>
      <w:r w:rsidR="00742A41">
        <w:t> </w:t>
      </w:r>
      <w:r>
        <w:t xml:space="preserve">78 </w:t>
      </w:r>
      <w:r w:rsidR="00C82A84" w:rsidRPr="00C82A84">
        <w:t xml:space="preserve">Abs. 1 </w:t>
      </w:r>
      <w:r>
        <w:lastRenderedPageBreak/>
        <w:t>Satz</w:t>
      </w:r>
      <w:r w:rsidR="00742A41">
        <w:t> </w:t>
      </w:r>
      <w:r>
        <w:t xml:space="preserve">1 WHG </w:t>
      </w:r>
      <w:r w:rsidR="00C82A84" w:rsidRPr="00C82A84">
        <w:t>die Ausweisung neuer Baugebiete unter den Voraussetzungen des § 78</w:t>
      </w:r>
      <w:r w:rsidR="00417F2E">
        <w:t xml:space="preserve"> </w:t>
      </w:r>
      <w:r w:rsidR="00C82A84" w:rsidRPr="00C82A84">
        <w:t>Abs. 2</w:t>
      </w:r>
      <w:r w:rsidR="00417F2E">
        <w:t xml:space="preserve"> </w:t>
      </w:r>
      <w:r w:rsidR="00C82A84" w:rsidRPr="00C82A84">
        <w:t>WHG zulassen.</w:t>
      </w:r>
    </w:p>
    <w:p w14:paraId="764228B8" w14:textId="7181379E" w:rsidR="00C82A84" w:rsidRDefault="00C82A84" w:rsidP="00F44B49">
      <w:pPr>
        <w:jc w:val="both"/>
      </w:pPr>
      <w:r w:rsidRPr="00C82A84">
        <w:t>Nach § 78</w:t>
      </w:r>
      <w:r w:rsidR="00417F2E">
        <w:t xml:space="preserve"> </w:t>
      </w:r>
      <w:r w:rsidRPr="00C82A84">
        <w:t>Abs.</w:t>
      </w:r>
      <w:r w:rsidR="00417F2E">
        <w:t> </w:t>
      </w:r>
      <w:r w:rsidRPr="00C82A84">
        <w:t>3</w:t>
      </w:r>
      <w:r w:rsidR="00417F2E">
        <w:t xml:space="preserve"> </w:t>
      </w:r>
      <w:r w:rsidRPr="00C82A84">
        <w:t>in Verbindung mit Abs.</w:t>
      </w:r>
      <w:r w:rsidR="00417F2E">
        <w:t> </w:t>
      </w:r>
      <w:r w:rsidRPr="00C82A84">
        <w:t xml:space="preserve">8 WHG hat die </w:t>
      </w:r>
      <w:r w:rsidR="007F39BB">
        <w:t>Stadt Straubing</w:t>
      </w:r>
      <w:r w:rsidRPr="00C82A84">
        <w:t xml:space="preserve"> bei der Aufstellung, Änderung oder Ergänzung von Bauleitplänen für Gebiete, die nach § 30</w:t>
      </w:r>
      <w:r w:rsidR="00417F2E">
        <w:t xml:space="preserve"> </w:t>
      </w:r>
      <w:r w:rsidRPr="00C82A84">
        <w:t>Abs.</w:t>
      </w:r>
      <w:r w:rsidR="00417F2E">
        <w:t> </w:t>
      </w:r>
      <w:r w:rsidRPr="00C82A84">
        <w:t>1 und 2 oder § 34</w:t>
      </w:r>
      <w:r w:rsidR="00417F2E">
        <w:t xml:space="preserve"> </w:t>
      </w:r>
      <w:r w:rsidRPr="00C82A84">
        <w:t>BauGB zu beurteilen sind, in der Abwägung nach § 1</w:t>
      </w:r>
      <w:r w:rsidR="00417F2E">
        <w:t xml:space="preserve"> </w:t>
      </w:r>
      <w:r w:rsidRPr="00C82A84">
        <w:t>Abs. 7</w:t>
      </w:r>
      <w:r w:rsidR="00417F2E">
        <w:t xml:space="preserve"> </w:t>
      </w:r>
      <w:r w:rsidRPr="00C82A84">
        <w:t>BauGB insbesondere zu berücksichtigen:</w:t>
      </w:r>
    </w:p>
    <w:p w14:paraId="6321137B" w14:textId="5E7F469C" w:rsidR="00C82A84" w:rsidRPr="00417F2E" w:rsidRDefault="00393D22" w:rsidP="00F44B49">
      <w:pPr>
        <w:pStyle w:val="Listenabsatz"/>
        <w:numPr>
          <w:ilvl w:val="0"/>
          <w:numId w:val="21"/>
        </w:numPr>
        <w:jc w:val="both"/>
      </w:pPr>
      <w:r>
        <w:t>d</w:t>
      </w:r>
      <w:r w:rsidR="00C82A84" w:rsidRPr="00417F2E">
        <w:t>ie Vermeidung nachteiliger Auswirkungen auf Oberlieger und Unterlieger,</w:t>
      </w:r>
    </w:p>
    <w:p w14:paraId="06F5312D" w14:textId="7653920C" w:rsidR="00C82A84" w:rsidRPr="00417F2E" w:rsidRDefault="00393D22" w:rsidP="00F44B49">
      <w:pPr>
        <w:pStyle w:val="Listenabsatz"/>
        <w:numPr>
          <w:ilvl w:val="0"/>
          <w:numId w:val="21"/>
        </w:numPr>
        <w:jc w:val="both"/>
      </w:pPr>
      <w:r>
        <w:t>d</w:t>
      </w:r>
      <w:r w:rsidR="00C82A84" w:rsidRPr="00417F2E">
        <w:t>ie Vermeidung einer Beeinträchtigung des bestehenden Hochwasserschutzes und</w:t>
      </w:r>
    </w:p>
    <w:p w14:paraId="0035C9CA" w14:textId="3BD09FF5" w:rsidR="00030C73" w:rsidRDefault="00393D22" w:rsidP="00F44B49">
      <w:pPr>
        <w:pStyle w:val="Listenabsatz"/>
        <w:numPr>
          <w:ilvl w:val="0"/>
          <w:numId w:val="21"/>
        </w:numPr>
        <w:ind w:left="714" w:hanging="357"/>
        <w:jc w:val="both"/>
      </w:pPr>
      <w:r>
        <w:t>d</w:t>
      </w:r>
      <w:r w:rsidR="00C82A84" w:rsidRPr="00417F2E">
        <w:t>ie hochwasserangepasste Errichtung von Bauvorhaben.</w:t>
      </w:r>
    </w:p>
    <w:p w14:paraId="5D73E4AE" w14:textId="558F1EC1" w:rsidR="00C82A84" w:rsidRPr="00417F2E" w:rsidRDefault="00C82A84" w:rsidP="00F44B49">
      <w:pPr>
        <w:spacing w:after="240"/>
        <w:jc w:val="both"/>
      </w:pPr>
      <w:r w:rsidRPr="00417F2E">
        <w:t>Dies gilt für Satzungen nach § 34</w:t>
      </w:r>
      <w:r w:rsidR="00417F2E">
        <w:t xml:space="preserve"> </w:t>
      </w:r>
      <w:r w:rsidRPr="00417F2E">
        <w:t>Abs.</w:t>
      </w:r>
      <w:r w:rsidR="00417F2E">
        <w:t> </w:t>
      </w:r>
      <w:r w:rsidRPr="00417F2E">
        <w:t>4 und §</w:t>
      </w:r>
      <w:r w:rsidR="00417F2E">
        <w:t> </w:t>
      </w:r>
      <w:r w:rsidRPr="00417F2E">
        <w:t>35</w:t>
      </w:r>
      <w:r w:rsidR="00417F2E">
        <w:t xml:space="preserve"> </w:t>
      </w:r>
      <w:r w:rsidRPr="00417F2E">
        <w:t>Abs. 6 BauGB entsprechend.</w:t>
      </w:r>
    </w:p>
    <w:p w14:paraId="56EDF400" w14:textId="17B249F3" w:rsidR="007A60C3" w:rsidRDefault="00C82A84" w:rsidP="00F44B49">
      <w:pPr>
        <w:jc w:val="both"/>
      </w:pPr>
      <w:r w:rsidRPr="00417F2E">
        <w:t>Nach § 78</w:t>
      </w:r>
      <w:r w:rsidR="00417F2E" w:rsidRPr="00417F2E">
        <w:t xml:space="preserve"> </w:t>
      </w:r>
      <w:r w:rsidRPr="00417F2E">
        <w:t xml:space="preserve">Abs. 4 </w:t>
      </w:r>
      <w:r w:rsidR="006A7320">
        <w:t>Satz</w:t>
      </w:r>
      <w:r w:rsidR="00742A41">
        <w:t> </w:t>
      </w:r>
      <w:r w:rsidR="006A7320">
        <w:t xml:space="preserve">1 </w:t>
      </w:r>
      <w:r w:rsidR="00417F2E" w:rsidRPr="00417F2E">
        <w:t xml:space="preserve">in Verbindung mit Abs. </w:t>
      </w:r>
      <w:r w:rsidRPr="00417F2E">
        <w:t xml:space="preserve">8 WHG ist die Errichtung oder Erweiterung baulicher Anlagen nach den §§ 30, 33, 34 und 35 BauGB untersagt. </w:t>
      </w:r>
      <w:r w:rsidR="00417F2E">
        <w:t xml:space="preserve">Das Verbot gilt </w:t>
      </w:r>
      <w:r w:rsidRPr="00417F2E">
        <w:t xml:space="preserve">nicht für Maßnahmen des Gewässerausbaus, des Baus von Deichen und Dämmen, der Gewässer- und Deichunterhaltung und des Hochwasserschutzes </w:t>
      </w:r>
      <w:r w:rsidR="004B4602">
        <w:t xml:space="preserve">sowie </w:t>
      </w:r>
      <w:r w:rsidRPr="00417F2E">
        <w:t>des Messwesens</w:t>
      </w:r>
      <w:r w:rsidR="006A7320">
        <w:t xml:space="preserve"> (§ 78 Abs.</w:t>
      </w:r>
      <w:r w:rsidR="00742A41">
        <w:t> </w:t>
      </w:r>
      <w:r w:rsidR="006A7320">
        <w:t>4 Satz</w:t>
      </w:r>
      <w:r w:rsidR="00742A41">
        <w:t> </w:t>
      </w:r>
      <w:r w:rsidR="006A7320">
        <w:t>2 WHG)</w:t>
      </w:r>
      <w:r w:rsidR="00417F2E">
        <w:t>.</w:t>
      </w:r>
    </w:p>
    <w:p w14:paraId="4A318737" w14:textId="5AA84F92" w:rsidR="00C82A84" w:rsidRPr="007A60C3" w:rsidRDefault="006A7320" w:rsidP="00F44B49">
      <w:pPr>
        <w:spacing w:before="240"/>
        <w:jc w:val="both"/>
      </w:pPr>
      <w:r>
        <w:t xml:space="preserve">Im Einzelfall kann </w:t>
      </w:r>
      <w:r w:rsidR="0053513F">
        <w:t>die Stadt Straubing</w:t>
      </w:r>
      <w:r w:rsidR="00F44B49">
        <w:t xml:space="preserve"> </w:t>
      </w:r>
      <w:r w:rsidR="00C82A84" w:rsidRPr="007A60C3">
        <w:t>abweichend von § 78</w:t>
      </w:r>
      <w:r w:rsidR="007A60C3">
        <w:t xml:space="preserve"> </w:t>
      </w:r>
      <w:r w:rsidR="00C82A84" w:rsidRPr="007A60C3">
        <w:t>Abs. 4</w:t>
      </w:r>
      <w:r w:rsidR="007A60C3">
        <w:t xml:space="preserve"> </w:t>
      </w:r>
      <w:r>
        <w:t>Satz</w:t>
      </w:r>
      <w:r w:rsidR="00742A41">
        <w:t> </w:t>
      </w:r>
      <w:r>
        <w:t xml:space="preserve">1 </w:t>
      </w:r>
      <w:r w:rsidR="00C82A84" w:rsidRPr="007A60C3">
        <w:t>WHG die Errichtung oder Erweiterung baulicher Anlagen nach den §§ 30,</w:t>
      </w:r>
      <w:r w:rsidR="007A60C3">
        <w:t xml:space="preserve"> </w:t>
      </w:r>
      <w:r w:rsidR="00C82A84" w:rsidRPr="007A60C3">
        <w:t>33,</w:t>
      </w:r>
      <w:r w:rsidR="007A60C3">
        <w:t xml:space="preserve"> </w:t>
      </w:r>
      <w:r w:rsidR="00C82A84" w:rsidRPr="007A60C3">
        <w:t>34 und</w:t>
      </w:r>
      <w:r w:rsidR="007A60C3">
        <w:t xml:space="preserve"> </w:t>
      </w:r>
      <w:r w:rsidR="00C82A84" w:rsidRPr="007A60C3">
        <w:t>35</w:t>
      </w:r>
      <w:r w:rsidR="007A60C3">
        <w:t xml:space="preserve"> </w:t>
      </w:r>
      <w:r w:rsidR="00C82A84" w:rsidRPr="007A60C3">
        <w:t xml:space="preserve">BauGB </w:t>
      </w:r>
      <w:r w:rsidR="00652F3D" w:rsidRPr="00652F3D">
        <w:t>gemäß §</w:t>
      </w:r>
      <w:r w:rsidR="00742A41">
        <w:t> </w:t>
      </w:r>
      <w:r w:rsidR="00652F3D" w:rsidRPr="00652F3D">
        <w:t>78 Abs.</w:t>
      </w:r>
      <w:r w:rsidR="00742A41">
        <w:t> </w:t>
      </w:r>
      <w:r w:rsidR="00652F3D" w:rsidRPr="00652F3D">
        <w:t xml:space="preserve">5 WHG </w:t>
      </w:r>
      <w:r w:rsidR="00C82A84" w:rsidRPr="007A60C3">
        <w:t xml:space="preserve">zulassen, wenn </w:t>
      </w:r>
    </w:p>
    <w:p w14:paraId="691D1C00" w14:textId="77777777" w:rsidR="00C82A84" w:rsidRPr="007A60C3" w:rsidRDefault="00C82A84" w:rsidP="00F44B49">
      <w:pPr>
        <w:pStyle w:val="Listenabsatz"/>
        <w:numPr>
          <w:ilvl w:val="0"/>
          <w:numId w:val="22"/>
        </w:numPr>
        <w:jc w:val="both"/>
      </w:pPr>
      <w:r w:rsidRPr="007A60C3">
        <w:t>das Vorhaben</w:t>
      </w:r>
    </w:p>
    <w:p w14:paraId="1CC80FBB" w14:textId="19E41394" w:rsidR="00C82A84" w:rsidRPr="007A60C3" w:rsidRDefault="00C82A84" w:rsidP="00F44B49">
      <w:pPr>
        <w:pStyle w:val="Listenabsatz"/>
        <w:numPr>
          <w:ilvl w:val="1"/>
          <w:numId w:val="22"/>
        </w:numPr>
        <w:ind w:left="1071" w:hanging="357"/>
        <w:jc w:val="both"/>
      </w:pPr>
      <w:r w:rsidRPr="007A60C3">
        <w:t xml:space="preserve">die Hochwasserrückhaltung nicht oder nur unwesentlich beeinträchtigt und der Verlust von </w:t>
      </w:r>
      <w:proofErr w:type="gramStart"/>
      <w:r w:rsidRPr="007A60C3">
        <w:t>verloren gehendem</w:t>
      </w:r>
      <w:proofErr w:type="gramEnd"/>
      <w:r w:rsidRPr="007A60C3">
        <w:t xml:space="preserve"> Rückhalteraum </w:t>
      </w:r>
      <w:r w:rsidR="007A60C3">
        <w:t xml:space="preserve">umfang-, funktions- und </w:t>
      </w:r>
      <w:r w:rsidRPr="007A60C3">
        <w:t>zeitgleich ausgeglichen wird,</w:t>
      </w:r>
    </w:p>
    <w:p w14:paraId="421049B5" w14:textId="77777777" w:rsidR="00C82A84" w:rsidRPr="007A60C3" w:rsidRDefault="00C82A84" w:rsidP="00F44B49">
      <w:pPr>
        <w:pStyle w:val="Listenabsatz"/>
        <w:numPr>
          <w:ilvl w:val="1"/>
          <w:numId w:val="22"/>
        </w:numPr>
        <w:ind w:left="1071" w:hanging="357"/>
        <w:jc w:val="both"/>
      </w:pPr>
      <w:r w:rsidRPr="007A60C3">
        <w:t>den Wasserstand und den Abfluss bei Hochwasser nicht nachteilig verändert,</w:t>
      </w:r>
    </w:p>
    <w:p w14:paraId="05E87741" w14:textId="77777777" w:rsidR="00C82A84" w:rsidRPr="007A60C3" w:rsidRDefault="00C82A84" w:rsidP="00F44B49">
      <w:pPr>
        <w:pStyle w:val="Listenabsatz"/>
        <w:numPr>
          <w:ilvl w:val="1"/>
          <w:numId w:val="22"/>
        </w:numPr>
        <w:ind w:left="1071" w:hanging="357"/>
        <w:jc w:val="both"/>
      </w:pPr>
      <w:r w:rsidRPr="007A60C3">
        <w:t>den bestehenden Hochwasserschutz nicht beeinträchtigt und</w:t>
      </w:r>
    </w:p>
    <w:p w14:paraId="4233AB91" w14:textId="77777777" w:rsidR="00C82A84" w:rsidRPr="007A60C3" w:rsidRDefault="00C82A84" w:rsidP="00F44B49">
      <w:pPr>
        <w:pStyle w:val="Listenabsatz"/>
        <w:numPr>
          <w:ilvl w:val="1"/>
          <w:numId w:val="22"/>
        </w:numPr>
        <w:ind w:left="1071" w:hanging="357"/>
        <w:jc w:val="both"/>
      </w:pPr>
      <w:r w:rsidRPr="007A60C3">
        <w:t>hochwasserangepasst ausgeführt wird oder</w:t>
      </w:r>
    </w:p>
    <w:p w14:paraId="5349A0EF" w14:textId="77777777" w:rsidR="00C82A84" w:rsidRPr="007A60C3" w:rsidRDefault="00C82A84" w:rsidP="00F44B49">
      <w:pPr>
        <w:pStyle w:val="Listenabsatz"/>
        <w:numPr>
          <w:ilvl w:val="0"/>
          <w:numId w:val="22"/>
        </w:numPr>
        <w:jc w:val="both"/>
      </w:pPr>
      <w:r w:rsidRPr="007A60C3">
        <w:t>die nachteiligen Auswirkungen durch Nebenbestimmungen ausgeglichen werden können.</w:t>
      </w:r>
    </w:p>
    <w:p w14:paraId="4AAFC0B3" w14:textId="24A6ECEE" w:rsidR="00C82A84" w:rsidRPr="00F23988" w:rsidRDefault="00C82A84" w:rsidP="00F44B49">
      <w:pPr>
        <w:spacing w:after="240"/>
        <w:jc w:val="both"/>
      </w:pPr>
      <w:r w:rsidRPr="00F23988">
        <w:t xml:space="preserve">Bei der Prüfung der </w:t>
      </w:r>
      <w:r w:rsidR="00652F3D">
        <w:t xml:space="preserve">zuvor genannten </w:t>
      </w:r>
      <w:r w:rsidRPr="00F23988">
        <w:t>Voraussetzungen sind auch die Auswirkungen auf die Nachbarschaft zu berücksichtigen</w:t>
      </w:r>
      <w:r w:rsidR="006A7320">
        <w:t xml:space="preserve"> (§</w:t>
      </w:r>
      <w:r w:rsidR="00742A41">
        <w:t> </w:t>
      </w:r>
      <w:r w:rsidR="006A7320">
        <w:t>78 Abs.</w:t>
      </w:r>
      <w:r w:rsidR="00742A41">
        <w:t> </w:t>
      </w:r>
      <w:r w:rsidR="006A7320">
        <w:t>5 Satz</w:t>
      </w:r>
      <w:r w:rsidR="00742A41">
        <w:t> </w:t>
      </w:r>
      <w:r w:rsidR="006A7320">
        <w:t>2 WHG)</w:t>
      </w:r>
      <w:r w:rsidRPr="00F23988">
        <w:t>.</w:t>
      </w:r>
    </w:p>
    <w:p w14:paraId="7EBB2AE4" w14:textId="364655E0" w:rsidR="00C82A84" w:rsidRPr="00652F3D" w:rsidRDefault="00C82A84" w:rsidP="00F44B49">
      <w:pPr>
        <w:jc w:val="both"/>
      </w:pPr>
      <w:r w:rsidRPr="00652F3D">
        <w:t>Gemäß § 78</w:t>
      </w:r>
      <w:r w:rsidR="00F44B49">
        <w:t xml:space="preserve"> </w:t>
      </w:r>
      <w:r w:rsidRPr="00652F3D">
        <w:t>a</w:t>
      </w:r>
      <w:r w:rsidR="00652F3D" w:rsidRPr="00652F3D">
        <w:t xml:space="preserve"> </w:t>
      </w:r>
      <w:r w:rsidRPr="00652F3D">
        <w:t>Abs. 1</w:t>
      </w:r>
      <w:r w:rsidR="00652F3D" w:rsidRPr="00652F3D">
        <w:t xml:space="preserve"> in Verbindung mit </w:t>
      </w:r>
      <w:r w:rsidRPr="00652F3D">
        <w:t>Abs.</w:t>
      </w:r>
      <w:r w:rsidR="00652F3D" w:rsidRPr="00652F3D">
        <w:t> </w:t>
      </w:r>
      <w:r w:rsidRPr="00652F3D">
        <w:t>6</w:t>
      </w:r>
      <w:r w:rsidR="00652F3D" w:rsidRPr="00652F3D">
        <w:t xml:space="preserve"> </w:t>
      </w:r>
      <w:r w:rsidRPr="00652F3D">
        <w:t xml:space="preserve">WHG ist in vorläufig gesicherten </w:t>
      </w:r>
      <w:r w:rsidRPr="00F23988">
        <w:t>Überschwemmungsgebieten</w:t>
      </w:r>
      <w:r w:rsidRPr="00652F3D">
        <w:t xml:space="preserve"> ebenfalls untersagt:</w:t>
      </w:r>
    </w:p>
    <w:p w14:paraId="6D6955F3" w14:textId="5D0D6F24" w:rsidR="00C82A84" w:rsidRPr="00652F3D" w:rsidRDefault="00C82A84" w:rsidP="00F44B49">
      <w:pPr>
        <w:pStyle w:val="Listenabsatz"/>
        <w:numPr>
          <w:ilvl w:val="0"/>
          <w:numId w:val="23"/>
        </w:numPr>
        <w:jc w:val="both"/>
      </w:pPr>
      <w:r w:rsidRPr="00652F3D">
        <w:t>die Errichtung von Mauern, Wällen oder ähnlichen Anlagen</w:t>
      </w:r>
      <w:r w:rsidR="00AC2D7C">
        <w:t>,</w:t>
      </w:r>
      <w:r w:rsidRPr="00652F3D">
        <w:t xml:space="preserve"> die den Wasserabfluss behindern können,</w:t>
      </w:r>
    </w:p>
    <w:p w14:paraId="7D13457B" w14:textId="77777777" w:rsidR="00C82A84" w:rsidRPr="00652F3D" w:rsidRDefault="00C82A84" w:rsidP="00F44B49">
      <w:pPr>
        <w:pStyle w:val="Listenabsatz"/>
        <w:numPr>
          <w:ilvl w:val="0"/>
          <w:numId w:val="23"/>
        </w:numPr>
        <w:jc w:val="both"/>
      </w:pPr>
      <w:r w:rsidRPr="00652F3D">
        <w:t>das Aufbringen und Ablagern von wassergefährdenden Stoffen auf dem Boden, es sei denn, die Stoffe dürfen im Rahmen einer ordnungsgemäßen Land- und Forstwirtschaft eingesetzt werden,</w:t>
      </w:r>
    </w:p>
    <w:p w14:paraId="675D89C6" w14:textId="77777777" w:rsidR="00C82A84" w:rsidRPr="00652F3D" w:rsidRDefault="00C82A84" w:rsidP="00F44B49">
      <w:pPr>
        <w:pStyle w:val="Listenabsatz"/>
        <w:numPr>
          <w:ilvl w:val="0"/>
          <w:numId w:val="23"/>
        </w:numPr>
        <w:jc w:val="both"/>
      </w:pPr>
      <w:r w:rsidRPr="00652F3D">
        <w:t>die Lagerung von wassergefährdenden Stoffen außerhalb von Anlagen,</w:t>
      </w:r>
    </w:p>
    <w:p w14:paraId="0A7B6825" w14:textId="3051AE80" w:rsidR="00C82A84" w:rsidRPr="00652F3D" w:rsidRDefault="00C82A84" w:rsidP="00F44B49">
      <w:pPr>
        <w:pStyle w:val="Listenabsatz"/>
        <w:numPr>
          <w:ilvl w:val="0"/>
          <w:numId w:val="23"/>
        </w:numPr>
        <w:jc w:val="both"/>
      </w:pPr>
      <w:r w:rsidRPr="00652F3D">
        <w:t>das Ablager</w:t>
      </w:r>
      <w:r w:rsidR="005D7ADB">
        <w:t>n</w:t>
      </w:r>
      <w:r w:rsidRPr="00652F3D">
        <w:t xml:space="preserve"> und das nicht nur kurzfristige Lagern von Gegenständen, die den Wasserabfluss behindern können oder die fortgeschwemmt werden können,</w:t>
      </w:r>
    </w:p>
    <w:p w14:paraId="3B57068B" w14:textId="77777777" w:rsidR="00C82A84" w:rsidRPr="00652F3D" w:rsidRDefault="00C82A84" w:rsidP="00F44B49">
      <w:pPr>
        <w:pStyle w:val="Listenabsatz"/>
        <w:numPr>
          <w:ilvl w:val="0"/>
          <w:numId w:val="23"/>
        </w:numPr>
        <w:jc w:val="both"/>
      </w:pPr>
      <w:r w:rsidRPr="00652F3D">
        <w:lastRenderedPageBreak/>
        <w:t>das Erhöhen oder Vertiefen der Erdoberfläche,</w:t>
      </w:r>
    </w:p>
    <w:p w14:paraId="14A2D7B1" w14:textId="16719499" w:rsidR="00C82A84" w:rsidRPr="00652F3D" w:rsidRDefault="00C82A84" w:rsidP="00F44B49">
      <w:pPr>
        <w:pStyle w:val="Listenabsatz"/>
        <w:numPr>
          <w:ilvl w:val="0"/>
          <w:numId w:val="23"/>
        </w:numPr>
        <w:jc w:val="both"/>
      </w:pPr>
      <w:r w:rsidRPr="00652F3D">
        <w:t>das Anlegen von Baum- und Strauchpflanzungen, soweit diese den Zielen des vorsorgenden Hochwasserschutzes gemäß §</w:t>
      </w:r>
      <w:r w:rsidR="00AC2D7C">
        <w:t> </w:t>
      </w:r>
      <w:r w:rsidRPr="00652F3D">
        <w:t>6 Abs.</w:t>
      </w:r>
      <w:r w:rsidR="00AC2D7C">
        <w:t> </w:t>
      </w:r>
      <w:r w:rsidRPr="00652F3D">
        <w:t>1 Satz</w:t>
      </w:r>
      <w:r w:rsidR="00AC2D7C">
        <w:t> </w:t>
      </w:r>
      <w:r w:rsidRPr="00652F3D">
        <w:t>1 Nr.</w:t>
      </w:r>
      <w:r w:rsidR="00AC2D7C">
        <w:t> </w:t>
      </w:r>
      <w:r w:rsidRPr="00652F3D">
        <w:t>6 und §</w:t>
      </w:r>
      <w:r w:rsidR="00AC2D7C">
        <w:t> </w:t>
      </w:r>
      <w:r w:rsidRPr="00652F3D">
        <w:t>75 Abs.</w:t>
      </w:r>
      <w:r w:rsidR="00AC2D7C">
        <w:t> </w:t>
      </w:r>
      <w:r w:rsidRPr="00652F3D">
        <w:t xml:space="preserve">2 </w:t>
      </w:r>
      <w:r w:rsidR="005D7ADB">
        <w:t xml:space="preserve">WHG </w:t>
      </w:r>
      <w:r w:rsidRPr="00652F3D">
        <w:t>entgegenstehen,</w:t>
      </w:r>
    </w:p>
    <w:p w14:paraId="463968EF" w14:textId="77777777" w:rsidR="00C82A84" w:rsidRPr="00652F3D" w:rsidRDefault="00C82A84" w:rsidP="00F44B49">
      <w:pPr>
        <w:pStyle w:val="Listenabsatz"/>
        <w:numPr>
          <w:ilvl w:val="0"/>
          <w:numId w:val="23"/>
        </w:numPr>
        <w:jc w:val="both"/>
      </w:pPr>
      <w:r w:rsidRPr="00652F3D">
        <w:t>die Umwandlung von Grünland in Ackerland,</w:t>
      </w:r>
    </w:p>
    <w:p w14:paraId="237B652E" w14:textId="77777777" w:rsidR="00C82A84" w:rsidRPr="00652F3D" w:rsidRDefault="00C82A84" w:rsidP="00F44B49">
      <w:pPr>
        <w:pStyle w:val="Listenabsatz"/>
        <w:numPr>
          <w:ilvl w:val="0"/>
          <w:numId w:val="23"/>
        </w:numPr>
        <w:jc w:val="both"/>
      </w:pPr>
      <w:r w:rsidRPr="00652F3D">
        <w:t>die Umwandlung von Auwald in eine andere Nutzungsart.</w:t>
      </w:r>
    </w:p>
    <w:p w14:paraId="4FE54CB5" w14:textId="435D4AEF" w:rsidR="00C82A84" w:rsidRPr="00AC2D7C" w:rsidRDefault="00AC2D7C" w:rsidP="00F44B49">
      <w:pPr>
        <w:spacing w:after="240"/>
        <w:jc w:val="both"/>
      </w:pPr>
      <w:r w:rsidRPr="00AC2D7C">
        <w:t>Die zuvor genannten Verbote nach § 78</w:t>
      </w:r>
      <w:r w:rsidR="00F44B49">
        <w:t xml:space="preserve"> </w:t>
      </w:r>
      <w:r w:rsidRPr="00AC2D7C">
        <w:t xml:space="preserve">a Abs. 1 </w:t>
      </w:r>
      <w:r w:rsidR="0053513F">
        <w:t>WHG</w:t>
      </w:r>
      <w:r w:rsidR="00F44B49">
        <w:t xml:space="preserve"> </w:t>
      </w:r>
      <w:r w:rsidRPr="00AC2D7C">
        <w:t>gelten</w:t>
      </w:r>
      <w:r w:rsidR="00C82A84" w:rsidRPr="00AC2D7C">
        <w:t xml:space="preserve"> nicht für Maßnahmen des Gewässerausbaus, des Baus von Deichen und Dämmen, der Gewässer- und Deichunterhaltung, des</w:t>
      </w:r>
      <w:r>
        <w:t xml:space="preserve"> Hochwasserschutzes,</w:t>
      </w:r>
      <w:r w:rsidR="00C82A84" w:rsidRPr="00AC2D7C">
        <w:t xml:space="preserve"> einschließlich Maßnahmen zur Verbesserung oder Wiederherstellung des Wasserzuflusses oder des Wasserabflusses auf Rückhalteflächen, für Maßnahmen des Messwesens sowie für Handlungen, die für den Betrieb von zugelassenen Anlagen oder im Rahmen zugelassener Gewässerbenutzungen erforderlich sind.</w:t>
      </w:r>
    </w:p>
    <w:p w14:paraId="2ABCA208" w14:textId="2F7524E5" w:rsidR="00C82A84" w:rsidRPr="00AC2D7C" w:rsidRDefault="002C0DAD" w:rsidP="00F44B49">
      <w:pPr>
        <w:jc w:val="both"/>
      </w:pPr>
      <w:r>
        <w:t>Die Stadt Straubing</w:t>
      </w:r>
      <w:r w:rsidR="00F44B49">
        <w:t xml:space="preserve"> </w:t>
      </w:r>
      <w:r w:rsidR="00C82A84" w:rsidRPr="00AC2D7C">
        <w:t xml:space="preserve">kann </w:t>
      </w:r>
      <w:r w:rsidR="005D7ADB">
        <w:t xml:space="preserve">im Einzelfall </w:t>
      </w:r>
      <w:r w:rsidR="00C82A84" w:rsidRPr="00AC2D7C">
        <w:t xml:space="preserve">abweichend von den </w:t>
      </w:r>
      <w:r w:rsidR="002A10BE">
        <w:t>zuvor genannten</w:t>
      </w:r>
      <w:r w:rsidR="00C82A84" w:rsidRPr="00AC2D7C">
        <w:t xml:space="preserve"> </w:t>
      </w:r>
      <w:r w:rsidR="005E6B60">
        <w:t xml:space="preserve">Verboten </w:t>
      </w:r>
      <w:r w:rsidR="00C82A84" w:rsidRPr="00AC2D7C">
        <w:t>Maßnahmen zulassen,</w:t>
      </w:r>
      <w:r w:rsidR="002A10BE">
        <w:t xml:space="preserve"> wenn </w:t>
      </w:r>
    </w:p>
    <w:p w14:paraId="21A0E46D" w14:textId="77777777" w:rsidR="00C82A84" w:rsidRPr="00AC2D7C" w:rsidRDefault="00C82A84" w:rsidP="00F44B49">
      <w:pPr>
        <w:pStyle w:val="Listenabsatz"/>
        <w:numPr>
          <w:ilvl w:val="0"/>
          <w:numId w:val="24"/>
        </w:numPr>
        <w:jc w:val="both"/>
      </w:pPr>
      <w:r w:rsidRPr="00AC2D7C">
        <w:t>Belange des Wohls der Allgemeinheit dem nicht entgegenstehen,</w:t>
      </w:r>
    </w:p>
    <w:p w14:paraId="3467E312" w14:textId="77777777" w:rsidR="00C82A84" w:rsidRPr="00AC2D7C" w:rsidRDefault="00C82A84" w:rsidP="00F44B49">
      <w:pPr>
        <w:pStyle w:val="Listenabsatz"/>
        <w:numPr>
          <w:ilvl w:val="0"/>
          <w:numId w:val="24"/>
        </w:numPr>
        <w:jc w:val="both"/>
      </w:pPr>
      <w:r w:rsidRPr="00AC2D7C">
        <w:t>der Hochwasserabfluss und die Hochwasserrückhaltung nicht wesentlich beeinträchtigt werden und</w:t>
      </w:r>
    </w:p>
    <w:p w14:paraId="107EE93B" w14:textId="37E3B8A9" w:rsidR="00C82A84" w:rsidRPr="00AC2D7C" w:rsidRDefault="00C82A84" w:rsidP="00F44B49">
      <w:pPr>
        <w:pStyle w:val="Listenabsatz"/>
        <w:numPr>
          <w:ilvl w:val="0"/>
          <w:numId w:val="24"/>
        </w:numPr>
        <w:jc w:val="both"/>
      </w:pPr>
      <w:r w:rsidRPr="00AC2D7C">
        <w:t>eine Gefährdung von Leben oder Gesundheit</w:t>
      </w:r>
      <w:r w:rsidR="002A10BE">
        <w:t xml:space="preserve"> oder erhebliche</w:t>
      </w:r>
      <w:r w:rsidRPr="00AC2D7C">
        <w:t xml:space="preserve"> Sachschäden nicht zu befürchten sind </w:t>
      </w:r>
    </w:p>
    <w:p w14:paraId="6FC63F0B" w14:textId="688D2CCA" w:rsidR="00C82A84" w:rsidRPr="00AC2D7C" w:rsidRDefault="00C82A84" w:rsidP="00F44B49">
      <w:pPr>
        <w:pStyle w:val="Listenabsatz"/>
        <w:ind w:left="357"/>
        <w:jc w:val="both"/>
      </w:pPr>
      <w:r w:rsidRPr="00AC2D7C">
        <w:t xml:space="preserve">oder </w:t>
      </w:r>
      <w:r w:rsidR="002A10BE">
        <w:t xml:space="preserve">wenn </w:t>
      </w:r>
      <w:r w:rsidRPr="00AC2D7C">
        <w:t xml:space="preserve">die nachteiligen Auswirkungen </w:t>
      </w:r>
      <w:r w:rsidR="002A10BE">
        <w:t xml:space="preserve">durch Nebenbestimmungen </w:t>
      </w:r>
      <w:r w:rsidRPr="00AC2D7C">
        <w:t>ausgeglichen werden können</w:t>
      </w:r>
      <w:r w:rsidR="005E6B60">
        <w:t xml:space="preserve"> (§</w:t>
      </w:r>
      <w:r w:rsidR="00742A41">
        <w:t> </w:t>
      </w:r>
      <w:r w:rsidR="005E6B60">
        <w:t>78</w:t>
      </w:r>
      <w:r w:rsidR="00460A38">
        <w:t xml:space="preserve"> </w:t>
      </w:r>
      <w:r w:rsidR="005E6B60">
        <w:t>a Abs.</w:t>
      </w:r>
      <w:r w:rsidR="00742A41">
        <w:t> </w:t>
      </w:r>
      <w:r w:rsidR="005E6B60">
        <w:t>2 Satz</w:t>
      </w:r>
      <w:r w:rsidR="00742A41">
        <w:t> </w:t>
      </w:r>
      <w:r w:rsidR="005E6B60">
        <w:t>1 WHG)</w:t>
      </w:r>
      <w:r w:rsidRPr="00AC2D7C">
        <w:t>.</w:t>
      </w:r>
      <w:r w:rsidR="005E6B60" w:rsidRPr="005E6B60">
        <w:t xml:space="preserve"> Bei der Prüfung der Voraussetzungen der zuvor genannten Nummern 2 und 3 sind auch die Auswirkungen auf die Nachbarschaft zu berücksichtigen</w:t>
      </w:r>
      <w:r w:rsidR="005E6B60">
        <w:t xml:space="preserve"> (§</w:t>
      </w:r>
      <w:r w:rsidR="00742A41">
        <w:t> </w:t>
      </w:r>
      <w:r w:rsidR="005E6B60">
        <w:t>78</w:t>
      </w:r>
      <w:r w:rsidR="00460A38">
        <w:t xml:space="preserve"> </w:t>
      </w:r>
      <w:r w:rsidR="005E6B60">
        <w:t>a Abs.</w:t>
      </w:r>
      <w:r w:rsidR="00742A41">
        <w:t> </w:t>
      </w:r>
      <w:r w:rsidR="005E6B60">
        <w:t>2 Satz</w:t>
      </w:r>
      <w:r w:rsidR="00742A41">
        <w:t> </w:t>
      </w:r>
      <w:r w:rsidR="005E6B60">
        <w:t>3 WHG).</w:t>
      </w:r>
    </w:p>
    <w:p w14:paraId="236D7532" w14:textId="0AFC3992" w:rsidR="00C82A84" w:rsidRPr="002A10BE" w:rsidRDefault="00C82A84" w:rsidP="00F44B49">
      <w:pPr>
        <w:spacing w:after="240"/>
        <w:jc w:val="both"/>
      </w:pPr>
      <w:r w:rsidRPr="002A10BE">
        <w:t>Die Zulassung kann, auch nachträglich, mit Nebenbestimmungen versehen oder widerrufen werden</w:t>
      </w:r>
      <w:r w:rsidR="00840FA9">
        <w:t xml:space="preserve"> (§</w:t>
      </w:r>
      <w:r w:rsidR="00742A41">
        <w:t> </w:t>
      </w:r>
      <w:r w:rsidR="00840FA9">
        <w:t>78</w:t>
      </w:r>
      <w:r w:rsidR="00460A38">
        <w:t xml:space="preserve"> </w:t>
      </w:r>
      <w:r w:rsidR="00840FA9">
        <w:t>a Abs.</w:t>
      </w:r>
      <w:r w:rsidR="00742A41">
        <w:t> </w:t>
      </w:r>
      <w:r w:rsidR="00840FA9">
        <w:t>2 Satz</w:t>
      </w:r>
      <w:r w:rsidR="00742A41">
        <w:t> </w:t>
      </w:r>
      <w:r w:rsidR="00840FA9">
        <w:t>2 WHG)</w:t>
      </w:r>
      <w:r w:rsidRPr="002A10BE">
        <w:t>.</w:t>
      </w:r>
    </w:p>
    <w:p w14:paraId="3D1436D0" w14:textId="77CB8758" w:rsidR="00C82A84" w:rsidRPr="00287F28" w:rsidRDefault="00477E50" w:rsidP="00F44B49">
      <w:pPr>
        <w:spacing w:after="240"/>
        <w:jc w:val="both"/>
      </w:pPr>
      <w:r>
        <w:t xml:space="preserve">Nach </w:t>
      </w:r>
      <w:r w:rsidR="00C82A84" w:rsidRPr="00287F28">
        <w:t>§ 78</w:t>
      </w:r>
      <w:r w:rsidR="00460A38">
        <w:t xml:space="preserve"> </w:t>
      </w:r>
      <w:r w:rsidR="00C82A84" w:rsidRPr="00287F28">
        <w:t>a</w:t>
      </w:r>
      <w:r w:rsidR="00287F28" w:rsidRPr="00287F28">
        <w:t xml:space="preserve"> </w:t>
      </w:r>
      <w:r w:rsidR="00C82A84" w:rsidRPr="00287F28">
        <w:t>Abs. 3</w:t>
      </w:r>
      <w:r>
        <w:t xml:space="preserve"> </w:t>
      </w:r>
      <w:r w:rsidR="00593285" w:rsidRPr="00287F28">
        <w:t>in Verbindung mit Abs. </w:t>
      </w:r>
      <w:r w:rsidR="00C82A84" w:rsidRPr="00287F28">
        <w:t>6 WHG</w:t>
      </w:r>
      <w:r>
        <w:t xml:space="preserve"> </w:t>
      </w:r>
      <w:r w:rsidR="00840FA9">
        <w:t xml:space="preserve">sind </w:t>
      </w:r>
      <w:r>
        <w:t xml:space="preserve">in vorläufig gesicherten Überschwemmungsgebieten </w:t>
      </w:r>
      <w:r w:rsidR="00C82A84" w:rsidRPr="00287F28">
        <w:t>im Falle einer unmittelbar bevorstehenden Hochwassergefahr Gegenstände</w:t>
      </w:r>
      <w:r>
        <w:t xml:space="preserve"> </w:t>
      </w:r>
      <w:r w:rsidR="00C82A84" w:rsidRPr="00287F28">
        <w:t>nach § 78</w:t>
      </w:r>
      <w:r w:rsidR="00460A38">
        <w:t xml:space="preserve"> </w:t>
      </w:r>
      <w:r w:rsidR="00C82A84" w:rsidRPr="00287F28">
        <w:t>a</w:t>
      </w:r>
      <w:r>
        <w:t xml:space="preserve"> Abs. 1 </w:t>
      </w:r>
      <w:r w:rsidR="00C82A84" w:rsidRPr="00287F28">
        <w:t>Nr. 4</w:t>
      </w:r>
      <w:r>
        <w:t xml:space="preserve"> </w:t>
      </w:r>
      <w:r w:rsidR="00C82A84" w:rsidRPr="00287F28">
        <w:t>WHG durch ihren Besitzer unverzüglich aus dem Gefahrenbereich zu entfernen.</w:t>
      </w:r>
    </w:p>
    <w:p w14:paraId="1888697B" w14:textId="19D37EB6" w:rsidR="00C82A84" w:rsidRPr="00E33490" w:rsidRDefault="00477E50" w:rsidP="00F44B49">
      <w:pPr>
        <w:spacing w:after="240"/>
        <w:jc w:val="both"/>
      </w:pPr>
      <w:r w:rsidRPr="00C50EA5">
        <w:t>Nach § 78</w:t>
      </w:r>
      <w:r w:rsidR="00460A38">
        <w:t xml:space="preserve"> </w:t>
      </w:r>
      <w:r w:rsidRPr="00C50EA5">
        <w:t xml:space="preserve">c Abs. 1 WHG ist die </w:t>
      </w:r>
      <w:r w:rsidR="00C82A84" w:rsidRPr="00C50EA5">
        <w:t>Errichtung neuer Heizölverbraucheranlagen i</w:t>
      </w:r>
      <w:r w:rsidRPr="00C50EA5">
        <w:t>n</w:t>
      </w:r>
      <w:r w:rsidR="00C82A84" w:rsidRPr="00C50EA5">
        <w:t xml:space="preserve"> vorläufig gesicherten </w:t>
      </w:r>
      <w:r w:rsidR="00C82A84" w:rsidRPr="00F23988">
        <w:t>Überschwemmungsgebiet</w:t>
      </w:r>
      <w:r w:rsidRPr="00C50EA5">
        <w:t>en</w:t>
      </w:r>
      <w:r w:rsidR="00C82A84" w:rsidRPr="00C50EA5">
        <w:t xml:space="preserve"> verboten. </w:t>
      </w:r>
      <w:r w:rsidR="00405450">
        <w:t>Die Stadt Straubing</w:t>
      </w:r>
      <w:r w:rsidR="00460A38">
        <w:t xml:space="preserve"> </w:t>
      </w:r>
      <w:r w:rsidR="00C82A84" w:rsidRPr="00C50EA5">
        <w:t>kann auf Antrag Ausnahmen zulassen, wenn keine anderen weniger wassergefährdenden Energieträger zu wirtschaftlich vertretbaren Kosten zur Verfügung stehen und die Heizölverbraucheranlage hochwassersicher errichtet wird.</w:t>
      </w:r>
    </w:p>
    <w:p w14:paraId="4C190FBC" w14:textId="77777777" w:rsidR="00FA4229" w:rsidRDefault="00FA4229">
      <w:pPr>
        <w:widowControl/>
        <w:spacing w:line="240" w:lineRule="auto"/>
      </w:pPr>
      <w:r>
        <w:br w:type="page"/>
      </w:r>
    </w:p>
    <w:p w14:paraId="140A1FDC" w14:textId="6A9D3DD8" w:rsidR="00460A38" w:rsidRDefault="007D69E2" w:rsidP="00F44B49">
      <w:pPr>
        <w:suppressAutoHyphens/>
        <w:spacing w:after="240"/>
        <w:jc w:val="both"/>
      </w:pPr>
      <w:r w:rsidRPr="00E33490">
        <w:lastRenderedPageBreak/>
        <w:t>In vorläufig gesicherten Überschwemmungsgebieten gelten f</w:t>
      </w:r>
      <w:r w:rsidR="00154A57" w:rsidRPr="00E33490">
        <w:t xml:space="preserve">ür Anlagen zum Umgang mit wassergefährdenden Stoffen </w:t>
      </w:r>
      <w:r w:rsidR="009760E6" w:rsidRPr="00E33490">
        <w:t xml:space="preserve">insbesondere </w:t>
      </w:r>
      <w:r w:rsidR="004918A4" w:rsidRPr="00E33490">
        <w:t>die Anforderungen nach § </w:t>
      </w:r>
      <w:r w:rsidR="00154A57" w:rsidRPr="00E33490">
        <w:t>50 der Verordnung über Anlagen zum Umgang mit wassergefährdenden Stoffen (</w:t>
      </w:r>
      <w:proofErr w:type="spellStart"/>
      <w:r w:rsidR="00154A57" w:rsidRPr="00E33490">
        <w:t>AwSV</w:t>
      </w:r>
      <w:proofErr w:type="spellEnd"/>
      <w:r w:rsidR="00154A57" w:rsidRPr="00E33490">
        <w:t xml:space="preserve">). </w:t>
      </w:r>
      <w:r w:rsidR="00BA78E7">
        <w:t xml:space="preserve">Wesentliche Änderungen an Anlagen zum Umgang mit wassergefährdenden Stoffen sind zum Änderungszeitpunkt hochwassersicher auszuführen. </w:t>
      </w:r>
    </w:p>
    <w:p w14:paraId="2DD17AE2" w14:textId="63750001" w:rsidR="00154A57" w:rsidRPr="00C50EA5" w:rsidRDefault="00154A57" w:rsidP="00460A38">
      <w:pPr>
        <w:suppressAutoHyphens/>
        <w:spacing w:after="240"/>
        <w:jc w:val="both"/>
      </w:pPr>
      <w:r w:rsidRPr="00E33490">
        <w:t>Für Jauche-</w:t>
      </w:r>
      <w:r w:rsidR="004918A4" w:rsidRPr="00E33490">
        <w:t>,</w:t>
      </w:r>
      <w:r w:rsidRPr="00E33490">
        <w:t xml:space="preserve"> Gülle- und </w:t>
      </w:r>
      <w:proofErr w:type="spellStart"/>
      <w:r w:rsidRPr="00E33490">
        <w:t>S</w:t>
      </w:r>
      <w:r w:rsidR="000B5206">
        <w:t>ilages</w:t>
      </w:r>
      <w:r w:rsidRPr="00E33490">
        <w:t>ickersaftanlagen</w:t>
      </w:r>
      <w:proofErr w:type="spellEnd"/>
      <w:r w:rsidRPr="00E33490">
        <w:t xml:space="preserve"> (JGS-Anlagen) im Sinne des § 2 Abs. 13 </w:t>
      </w:r>
      <w:proofErr w:type="spellStart"/>
      <w:r w:rsidRPr="00E33490">
        <w:t>AwSV</w:t>
      </w:r>
      <w:proofErr w:type="spellEnd"/>
      <w:r w:rsidRPr="00E33490">
        <w:t xml:space="preserve"> gelten</w:t>
      </w:r>
      <w:r w:rsidR="009760E6" w:rsidRPr="00E33490">
        <w:t xml:space="preserve"> insbesondere </w:t>
      </w:r>
      <w:r w:rsidRPr="00E33490">
        <w:t>die Bestimmungen der Nr</w:t>
      </w:r>
      <w:r w:rsidR="00977C55" w:rsidRPr="00E33490">
        <w:t>n</w:t>
      </w:r>
      <w:r w:rsidRPr="00E33490">
        <w:t>. 8</w:t>
      </w:r>
      <w:r w:rsidR="00977C55" w:rsidRPr="00E33490">
        <w:t>.2 und 8.3</w:t>
      </w:r>
      <w:r w:rsidRPr="00E33490">
        <w:t xml:space="preserve"> Anlage 7 </w:t>
      </w:r>
      <w:proofErr w:type="spellStart"/>
      <w:r w:rsidRPr="00E33490">
        <w:t>AwSV</w:t>
      </w:r>
      <w:proofErr w:type="spellEnd"/>
      <w:r w:rsidRPr="00E33490">
        <w:t xml:space="preserve">. </w:t>
      </w:r>
      <w:r w:rsidR="005B3D0A" w:rsidRPr="00E33490">
        <w:t>Zudem haben Betreiber p</w:t>
      </w:r>
      <w:r w:rsidR="004918A4" w:rsidRPr="00E33490">
        <w:t>rüfpflichtige</w:t>
      </w:r>
      <w:r w:rsidR="005B3D0A" w:rsidRPr="00E33490">
        <w:t>r</w:t>
      </w:r>
      <w:r w:rsidR="004918A4" w:rsidRPr="00E33490">
        <w:t xml:space="preserve"> Anlagen gemäß § 46 </w:t>
      </w:r>
      <w:proofErr w:type="spellStart"/>
      <w:r w:rsidR="004918A4" w:rsidRPr="00E33490">
        <w:t>AwSV</w:t>
      </w:r>
      <w:proofErr w:type="spellEnd"/>
      <w:r w:rsidR="004918A4" w:rsidRPr="00E33490">
        <w:t xml:space="preserve"> die Prüfzeitpunkte und -intervalle nach Maßgabe der Anlage 6 </w:t>
      </w:r>
      <w:proofErr w:type="spellStart"/>
      <w:r w:rsidR="004918A4" w:rsidRPr="00E33490">
        <w:t>AwSV</w:t>
      </w:r>
      <w:proofErr w:type="spellEnd"/>
      <w:r w:rsidR="004918A4" w:rsidRPr="00E33490">
        <w:t xml:space="preserve"> zu beachten.</w:t>
      </w:r>
      <w:r w:rsidR="00BA78E7">
        <w:t xml:space="preserve"> </w:t>
      </w:r>
    </w:p>
    <w:p w14:paraId="6686251D" w14:textId="1B65F1DF" w:rsidR="00C82A84" w:rsidRPr="00F23988" w:rsidRDefault="00C82A84" w:rsidP="00460A38">
      <w:pPr>
        <w:spacing w:after="240"/>
        <w:jc w:val="both"/>
      </w:pPr>
      <w:r w:rsidRPr="00F23988">
        <w:t xml:space="preserve">Die vorläufige Sicherung ist Grundlage für weitere Entscheidungen </w:t>
      </w:r>
      <w:r w:rsidR="0053513F">
        <w:t>der Stadt Straubing</w:t>
      </w:r>
      <w:r w:rsidRPr="00F23988">
        <w:t xml:space="preserve"> über die Festsetzung eines Überschwemmungsgebiets durch Rechtsverordnung. Die vorläufige Sicherung endet, sobald die Rechtsverordnung zur Festsetzung des Überschwemmungsgebiets in Kraft tritt oder das Festsetzungsverfahren eingestellt wird.</w:t>
      </w:r>
      <w:r w:rsidR="00751BE4" w:rsidRPr="00C50EA5">
        <w:t xml:space="preserve"> </w:t>
      </w:r>
      <w:r w:rsidRPr="00F23988">
        <w:t xml:space="preserve">Sie endet spätestens nach Ablauf von fünf Jahren. Im begründeten Einzelfall kann die Frist </w:t>
      </w:r>
      <w:r w:rsidR="0053513F">
        <w:t>von der Stadt Straubing</w:t>
      </w:r>
      <w:r w:rsidRPr="00F23988">
        <w:t xml:space="preserve"> höchstens um zwei weitere Jahre verlängert werden (vgl. hierzu Art. 47</w:t>
      </w:r>
      <w:r w:rsidR="00751BE4" w:rsidRPr="00C50EA5">
        <w:t xml:space="preserve"> </w:t>
      </w:r>
      <w:r w:rsidRPr="00F23988">
        <w:t>Abs. 4</w:t>
      </w:r>
      <w:r w:rsidR="00751BE4" w:rsidRPr="00C50EA5">
        <w:t xml:space="preserve"> </w:t>
      </w:r>
      <w:proofErr w:type="spellStart"/>
      <w:r w:rsidRPr="00F23988">
        <w:t>BayWG</w:t>
      </w:r>
      <w:proofErr w:type="spellEnd"/>
      <w:r w:rsidRPr="00F23988">
        <w:t>).</w:t>
      </w:r>
    </w:p>
    <w:p w14:paraId="70BBFB59" w14:textId="77777777" w:rsidR="00C82A84" w:rsidRPr="002B3D25" w:rsidRDefault="00C82A84" w:rsidP="00460A38">
      <w:pPr>
        <w:jc w:val="both"/>
      </w:pPr>
      <w:r w:rsidRPr="002B3D25">
        <w:t>Weitere Informationen:</w:t>
      </w:r>
    </w:p>
    <w:p w14:paraId="0535DBAD" w14:textId="7306769A" w:rsidR="004B691A" w:rsidRDefault="00BA78E7" w:rsidP="00DE0146">
      <w:pPr>
        <w:pStyle w:val="Listenabsatz"/>
        <w:numPr>
          <w:ilvl w:val="0"/>
          <w:numId w:val="25"/>
        </w:numPr>
        <w:spacing w:before="0" w:after="0" w:line="276" w:lineRule="auto"/>
        <w:ind w:hanging="720"/>
        <w:jc w:val="both"/>
      </w:pPr>
      <w:r>
        <w:t xml:space="preserve">Ermittelte, vorläufig gesicherte und festgesetzte Überschwemmungsgebiete werden im Themenbereich Naturgefahren des </w:t>
      </w:r>
      <w:proofErr w:type="spellStart"/>
      <w:r>
        <w:t>UmweltAtlas</w:t>
      </w:r>
      <w:proofErr w:type="spellEnd"/>
      <w:r>
        <w:t xml:space="preserve"> Bayern für die Öffentlichkeit dokumentiert. Unter </w:t>
      </w:r>
      <w:hyperlink r:id="rId9" w:history="1">
        <w:r>
          <w:rPr>
            <w:rStyle w:val="Hyperlink"/>
          </w:rPr>
          <w:t>www.iug.bayern.de</w:t>
        </w:r>
      </w:hyperlink>
      <w:r>
        <w:t xml:space="preserve"> sind auch weitere Informationen zu Überschwemmungsgebieten sowie rechtliche Grundlagen und Hinweise zum Festsetzungsverfahren zu finden. Wasserspiegellagen sind beim zuständigen Wasserwirtschaftsamt zu erfragen.</w:t>
      </w:r>
    </w:p>
    <w:p w14:paraId="11997F62" w14:textId="6DAA3540" w:rsidR="00DE0146" w:rsidRPr="00DE0146" w:rsidRDefault="00DE0146" w:rsidP="00DE0146">
      <w:pPr>
        <w:spacing w:line="276" w:lineRule="auto"/>
      </w:pPr>
    </w:p>
    <w:p w14:paraId="64E4353B" w14:textId="2B62717B" w:rsidR="00DE0146" w:rsidRDefault="00DE0146" w:rsidP="00DE0146">
      <w:pPr>
        <w:pStyle w:val="Listenabsatz"/>
        <w:numPr>
          <w:ilvl w:val="0"/>
          <w:numId w:val="25"/>
        </w:numPr>
        <w:spacing w:before="0" w:after="0" w:line="276" w:lineRule="auto"/>
        <w:ind w:hanging="720"/>
        <w:jc w:val="both"/>
      </w:pPr>
      <w:r w:rsidRPr="00DE0146">
        <w:t xml:space="preserve">Das vom Wasserwirtschaftsamt Deggendorf ermittelte Überschwemmungsgebiet am </w:t>
      </w:r>
      <w:proofErr w:type="spellStart"/>
      <w:r w:rsidR="008254DA">
        <w:t>Breimbach</w:t>
      </w:r>
      <w:proofErr w:type="spellEnd"/>
      <w:r w:rsidRPr="00DE0146">
        <w:t xml:space="preserve"> überlappt sich teilweise mit dem vom Wasserwirtschaftsamt Deggendorf ermittelten Überschwemmungsgebiet am </w:t>
      </w:r>
      <w:r w:rsidR="008254DA">
        <w:t xml:space="preserve">Großen </w:t>
      </w:r>
      <w:proofErr w:type="spellStart"/>
      <w:r w:rsidR="008254DA">
        <w:t>Perlbach</w:t>
      </w:r>
      <w:proofErr w:type="spellEnd"/>
      <w:r w:rsidRPr="00DE0146">
        <w:t>.</w:t>
      </w:r>
    </w:p>
    <w:p w14:paraId="53D724D6" w14:textId="77777777" w:rsidR="00DE0146" w:rsidRDefault="00DE0146" w:rsidP="00DE0146">
      <w:pPr>
        <w:pStyle w:val="Listenabsatz"/>
      </w:pPr>
    </w:p>
    <w:p w14:paraId="1FA9E587" w14:textId="1108475F" w:rsidR="00DE0146" w:rsidRDefault="00DE0146" w:rsidP="00DE0146">
      <w:pPr>
        <w:pStyle w:val="Listenabsatz"/>
        <w:spacing w:before="0" w:after="0" w:line="276" w:lineRule="auto"/>
        <w:ind w:left="0"/>
        <w:jc w:val="both"/>
      </w:pPr>
      <w:r>
        <w:t xml:space="preserve">Straubing, </w:t>
      </w:r>
      <w:r w:rsidR="0053513F">
        <w:t>06.11.2023</w:t>
      </w:r>
    </w:p>
    <w:p w14:paraId="1F443248" w14:textId="09AEA8B6" w:rsidR="00DB1546" w:rsidRDefault="0053513F" w:rsidP="0053513F">
      <w:pPr>
        <w:pStyle w:val="Listenabsatz"/>
        <w:spacing w:before="0" w:after="0" w:line="276" w:lineRule="auto"/>
        <w:ind w:left="0"/>
        <w:jc w:val="both"/>
      </w:pPr>
      <w:r>
        <w:t>STADT STRAUBING</w:t>
      </w:r>
    </w:p>
    <w:p w14:paraId="0C8AF8D4" w14:textId="52FA0E60" w:rsidR="0053513F" w:rsidRDefault="0053513F" w:rsidP="0053513F">
      <w:pPr>
        <w:pStyle w:val="Listenabsatz"/>
        <w:spacing w:before="0" w:after="0" w:line="276" w:lineRule="auto"/>
        <w:ind w:left="0"/>
        <w:jc w:val="both"/>
      </w:pPr>
    </w:p>
    <w:p w14:paraId="5E065509" w14:textId="4B735CA3" w:rsidR="0053513F" w:rsidRDefault="0053513F" w:rsidP="0053513F">
      <w:pPr>
        <w:pStyle w:val="Listenabsatz"/>
        <w:spacing w:before="0" w:after="0" w:line="276" w:lineRule="auto"/>
        <w:ind w:left="0"/>
        <w:jc w:val="both"/>
      </w:pPr>
    </w:p>
    <w:p w14:paraId="23B5C543" w14:textId="5AB4B6F1" w:rsidR="0053513F" w:rsidRDefault="0053513F" w:rsidP="0053513F">
      <w:pPr>
        <w:pStyle w:val="Listenabsatz"/>
        <w:spacing w:before="0" w:after="0" w:line="276" w:lineRule="auto"/>
        <w:ind w:left="0"/>
        <w:jc w:val="both"/>
      </w:pPr>
    </w:p>
    <w:p w14:paraId="61DB1A55" w14:textId="4616BC01" w:rsidR="0053513F" w:rsidRDefault="0053513F" w:rsidP="0053513F">
      <w:pPr>
        <w:pStyle w:val="Listenabsatz"/>
        <w:spacing w:before="0" w:after="0" w:line="276" w:lineRule="auto"/>
        <w:ind w:left="0"/>
        <w:jc w:val="both"/>
      </w:pPr>
      <w:r>
        <w:t>Pannermayr</w:t>
      </w:r>
    </w:p>
    <w:p w14:paraId="71373965" w14:textId="328674BC" w:rsidR="0053513F" w:rsidRPr="0053513F" w:rsidRDefault="0053513F" w:rsidP="0053513F">
      <w:pPr>
        <w:pStyle w:val="Listenabsatz"/>
        <w:spacing w:before="0" w:after="0" w:line="276" w:lineRule="auto"/>
        <w:ind w:left="0"/>
        <w:jc w:val="both"/>
      </w:pPr>
      <w:r>
        <w:t>Oberbürgermeister</w:t>
      </w:r>
    </w:p>
    <w:sectPr w:rsidR="0053513F" w:rsidRPr="0053513F">
      <w:headerReference w:type="even" r:id="rId10"/>
      <w:headerReference w:type="default" r:id="rId11"/>
      <w:headerReference w:type="first" r:id="rId12"/>
      <w:pgSz w:w="11906" w:h="16838" w:code="9"/>
      <w:pgMar w:top="397" w:right="1134" w:bottom="851" w:left="1418" w:header="397" w:footer="567" w:gutter="0"/>
      <w:paperSrc w:first="15" w:other="1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A3E5F" w14:textId="77777777" w:rsidR="002F29E4" w:rsidRDefault="002F29E4">
      <w:r>
        <w:separator/>
      </w:r>
    </w:p>
  </w:endnote>
  <w:endnote w:type="continuationSeparator" w:id="0">
    <w:p w14:paraId="3B6BA54E" w14:textId="77777777" w:rsidR="002F29E4" w:rsidRDefault="002F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E4AA6" w14:textId="77777777" w:rsidR="002F29E4" w:rsidRDefault="002F29E4">
      <w:r>
        <w:separator/>
      </w:r>
    </w:p>
  </w:footnote>
  <w:footnote w:type="continuationSeparator" w:id="0">
    <w:p w14:paraId="28332A47" w14:textId="77777777" w:rsidR="002F29E4" w:rsidRDefault="002F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DBB2" w14:textId="77777777" w:rsidR="004B691A" w:rsidRDefault="004B69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535DBB3" w14:textId="77777777" w:rsidR="004B691A" w:rsidRDefault="004B69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DBB4" w14:textId="28E7957A" w:rsidR="004B691A" w:rsidRDefault="004B69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351C8">
      <w:rPr>
        <w:rStyle w:val="Seitenzahl"/>
        <w:noProof/>
      </w:rPr>
      <w:t>2</w:t>
    </w:r>
    <w:r>
      <w:rPr>
        <w:rStyle w:val="Seitenzahl"/>
      </w:rPr>
      <w:fldChar w:fldCharType="end"/>
    </w:r>
  </w:p>
  <w:p w14:paraId="0535DBB5" w14:textId="77777777" w:rsidR="004B691A" w:rsidRDefault="004B691A">
    <w:pPr>
      <w:pStyle w:val="Kopfzeile"/>
      <w:jc w:val="center"/>
    </w:pPr>
    <w:r>
      <w:t>-   -</w:t>
    </w:r>
  </w:p>
  <w:p w14:paraId="0535DBB6" w14:textId="77777777" w:rsidR="004B691A" w:rsidRDefault="004B691A">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Layout w:type="fixed"/>
      <w:tblCellMar>
        <w:left w:w="0" w:type="dxa"/>
        <w:right w:w="0" w:type="dxa"/>
      </w:tblCellMar>
      <w:tblLook w:val="0000" w:firstRow="0" w:lastRow="0" w:firstColumn="0" w:lastColumn="0" w:noHBand="0" w:noVBand="0"/>
    </w:tblPr>
    <w:tblGrid>
      <w:gridCol w:w="1424"/>
      <w:gridCol w:w="2006"/>
      <w:gridCol w:w="4843"/>
      <w:gridCol w:w="1988"/>
    </w:tblGrid>
    <w:tr w:rsidR="00107923" w14:paraId="0535DBBD" w14:textId="77777777">
      <w:trPr>
        <w:trHeight w:val="510"/>
      </w:trPr>
      <w:tc>
        <w:tcPr>
          <w:tcW w:w="1424" w:type="dxa"/>
          <w:vMerge w:val="restart"/>
        </w:tcPr>
        <w:p w14:paraId="0535DBB9" w14:textId="77777777" w:rsidR="00107923" w:rsidRDefault="00107923" w:rsidP="00107923">
          <w:pPr>
            <w:pStyle w:val="Kopfzeile"/>
            <w:tabs>
              <w:tab w:val="clear" w:pos="9072"/>
            </w:tabs>
            <w:spacing w:line="240" w:lineRule="auto"/>
            <w:rPr>
              <w:rFonts w:cs="Arial"/>
              <w:kern w:val="28"/>
              <w:sz w:val="32"/>
            </w:rPr>
          </w:pPr>
        </w:p>
      </w:tc>
      <w:tc>
        <w:tcPr>
          <w:tcW w:w="2006" w:type="dxa"/>
        </w:tcPr>
        <w:p w14:paraId="0535DBBA" w14:textId="799E2B23" w:rsidR="00107923" w:rsidRDefault="00107923" w:rsidP="00107923">
          <w:pPr>
            <w:pStyle w:val="Kopfzeile"/>
            <w:ind w:left="113"/>
            <w:rPr>
              <w:rStyle w:val="EntwurfZeichen"/>
              <w:sz w:val="32"/>
              <w:szCs w:val="32"/>
            </w:rPr>
          </w:pPr>
        </w:p>
      </w:tc>
      <w:tc>
        <w:tcPr>
          <w:tcW w:w="4843" w:type="dxa"/>
          <w:vMerge w:val="restart"/>
        </w:tcPr>
        <w:p w14:paraId="0535DBBB" w14:textId="31613795" w:rsidR="00107923" w:rsidRDefault="00107923" w:rsidP="00107923">
          <w:pPr>
            <w:pStyle w:val="Kopfzeile"/>
            <w:tabs>
              <w:tab w:val="left" w:pos="708"/>
            </w:tabs>
            <w:spacing w:before="360" w:after="240" w:line="240" w:lineRule="auto"/>
            <w:jc w:val="right"/>
            <w:rPr>
              <w:rStyle w:val="EntwurfZeichen"/>
              <w:sz w:val="32"/>
              <w:szCs w:val="32"/>
            </w:rPr>
          </w:pPr>
        </w:p>
      </w:tc>
      <w:tc>
        <w:tcPr>
          <w:tcW w:w="1988" w:type="dxa"/>
          <w:vMerge w:val="restart"/>
        </w:tcPr>
        <w:p w14:paraId="0535DBBC" w14:textId="293A7832" w:rsidR="00107923" w:rsidRDefault="00107923" w:rsidP="00107923">
          <w:pPr>
            <w:pStyle w:val="Kopfzeile"/>
            <w:spacing w:before="80" w:line="240" w:lineRule="auto"/>
            <w:ind w:left="227"/>
            <w:rPr>
              <w:rFonts w:cs="Arial"/>
              <w:sz w:val="32"/>
            </w:rPr>
          </w:pPr>
        </w:p>
      </w:tc>
    </w:tr>
    <w:tr w:rsidR="00107923" w14:paraId="0535DBC2" w14:textId="77777777">
      <w:trPr>
        <w:trHeight w:val="510"/>
      </w:trPr>
      <w:tc>
        <w:tcPr>
          <w:tcW w:w="1424" w:type="dxa"/>
          <w:vMerge/>
        </w:tcPr>
        <w:p w14:paraId="0535DBBE" w14:textId="77777777" w:rsidR="00107923" w:rsidRDefault="00107923" w:rsidP="00107923">
          <w:pPr>
            <w:widowControl/>
            <w:spacing w:line="240" w:lineRule="auto"/>
            <w:rPr>
              <w:rFonts w:cs="Arial"/>
              <w:sz w:val="32"/>
            </w:rPr>
          </w:pPr>
        </w:p>
      </w:tc>
      <w:tc>
        <w:tcPr>
          <w:tcW w:w="2006" w:type="dxa"/>
        </w:tcPr>
        <w:p w14:paraId="0535DBBF" w14:textId="166E58E9" w:rsidR="00107923" w:rsidRDefault="00107923" w:rsidP="00107923">
          <w:pPr>
            <w:pStyle w:val="Kopfzeile"/>
            <w:tabs>
              <w:tab w:val="left" w:pos="708"/>
            </w:tabs>
            <w:ind w:left="113"/>
            <w:rPr>
              <w:rStyle w:val="EntwurfZeichen"/>
              <w:sz w:val="32"/>
              <w:szCs w:val="32"/>
            </w:rPr>
          </w:pPr>
        </w:p>
      </w:tc>
      <w:tc>
        <w:tcPr>
          <w:tcW w:w="4843" w:type="dxa"/>
          <w:vMerge/>
        </w:tcPr>
        <w:p w14:paraId="0535DBC0" w14:textId="77777777" w:rsidR="00107923" w:rsidRDefault="00107923" w:rsidP="00107923">
          <w:pPr>
            <w:widowControl/>
            <w:spacing w:line="240" w:lineRule="auto"/>
            <w:rPr>
              <w:rStyle w:val="EntwurfZeichen"/>
              <w:sz w:val="32"/>
              <w:szCs w:val="32"/>
            </w:rPr>
          </w:pPr>
        </w:p>
      </w:tc>
      <w:tc>
        <w:tcPr>
          <w:tcW w:w="1988" w:type="dxa"/>
          <w:vMerge/>
        </w:tcPr>
        <w:p w14:paraId="0535DBC1" w14:textId="77777777" w:rsidR="00107923" w:rsidRDefault="00107923" w:rsidP="00107923">
          <w:pPr>
            <w:widowControl/>
            <w:spacing w:line="240" w:lineRule="auto"/>
            <w:rPr>
              <w:rStyle w:val="EntwurfZeichen"/>
              <w:sz w:val="32"/>
              <w:szCs w:val="32"/>
            </w:rPr>
          </w:pPr>
        </w:p>
      </w:tc>
    </w:tr>
  </w:tbl>
  <w:p w14:paraId="0535DBC6" w14:textId="77777777" w:rsidR="004B691A" w:rsidRDefault="004B691A">
    <w:pPr>
      <w:spacing w:line="240" w:lineRule="auto"/>
      <w:rPr>
        <w:rStyle w:val="LFUSchm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B5B"/>
    <w:multiLevelType w:val="hybridMultilevel"/>
    <w:tmpl w:val="4BF0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DE7DFE"/>
    <w:multiLevelType w:val="hybridMultilevel"/>
    <w:tmpl w:val="5C9680E6"/>
    <w:lvl w:ilvl="0" w:tplc="640A2D12">
      <w:start w:val="1"/>
      <w:numFmt w:val="bullet"/>
      <w:pStyle w:val="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14DD2"/>
    <w:multiLevelType w:val="multilevel"/>
    <w:tmpl w:val="E65C17D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C21735E"/>
    <w:multiLevelType w:val="hybridMultilevel"/>
    <w:tmpl w:val="7AB61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1A7387"/>
    <w:multiLevelType w:val="hybridMultilevel"/>
    <w:tmpl w:val="5D3AF7CE"/>
    <w:lvl w:ilvl="0" w:tplc="82044EC4">
      <w:start w:val="1"/>
      <w:numFmt w:val="lowerLetter"/>
      <w:pStyle w:val="TextNuma"/>
      <w:lvlText w:val="%1."/>
      <w:lvlJc w:val="left"/>
      <w:pPr>
        <w:tabs>
          <w:tab w:val="num" w:pos="1080"/>
        </w:tabs>
        <w:ind w:left="107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2593E21"/>
    <w:multiLevelType w:val="hybridMultilevel"/>
    <w:tmpl w:val="0D34C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0B80DF1"/>
    <w:multiLevelType w:val="hybridMultilevel"/>
    <w:tmpl w:val="4BF0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A1103C"/>
    <w:multiLevelType w:val="hybridMultilevel"/>
    <w:tmpl w:val="7B18BC1A"/>
    <w:lvl w:ilvl="0" w:tplc="0407000F">
      <w:start w:val="1"/>
      <w:numFmt w:val="decimal"/>
      <w:lvlText w:val="%1."/>
      <w:lvlJc w:val="left"/>
      <w:pPr>
        <w:ind w:left="720" w:hanging="360"/>
      </w:pPr>
    </w:lvl>
    <w:lvl w:ilvl="1" w:tplc="CF7C3DAE">
      <w:start w:val="1"/>
      <w:numFmt w:val="lowerLetter"/>
      <w:lvlText w:val="%2)"/>
      <w:lvlJc w:val="left"/>
      <w:pPr>
        <w:ind w:left="1440" w:hanging="360"/>
      </w:pPr>
      <w:rPr>
        <w:rFonts w:cs="Times New Roman" w:hint="default"/>
        <w:bCs w:val="0"/>
        <w:i w:val="0"/>
        <w:iCs w:val="0"/>
        <w: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1164A5"/>
    <w:multiLevelType w:val="hybridMultilevel"/>
    <w:tmpl w:val="5C26B5A0"/>
    <w:lvl w:ilvl="0" w:tplc="8F2048BC">
      <w:start w:val="1"/>
      <w:numFmt w:val="decimal"/>
      <w:pStyle w:val="TextNum"/>
      <w:lvlText w:val="%1."/>
      <w:lvlJc w:val="left"/>
      <w:pPr>
        <w:tabs>
          <w:tab w:val="num" w:pos="720"/>
        </w:tabs>
        <w:ind w:left="720" w:hanging="72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2DD0949"/>
    <w:multiLevelType w:val="hybridMultilevel"/>
    <w:tmpl w:val="4C62BA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D77F60"/>
    <w:multiLevelType w:val="hybridMultilevel"/>
    <w:tmpl w:val="7B18BC1A"/>
    <w:lvl w:ilvl="0" w:tplc="0407000F">
      <w:start w:val="1"/>
      <w:numFmt w:val="decimal"/>
      <w:lvlText w:val="%1."/>
      <w:lvlJc w:val="left"/>
      <w:pPr>
        <w:ind w:left="720" w:hanging="360"/>
      </w:pPr>
    </w:lvl>
    <w:lvl w:ilvl="1" w:tplc="CF7C3DAE">
      <w:start w:val="1"/>
      <w:numFmt w:val="lowerLetter"/>
      <w:lvlText w:val="%2)"/>
      <w:lvlJc w:val="left"/>
      <w:pPr>
        <w:ind w:left="1440" w:hanging="360"/>
      </w:pPr>
      <w:rPr>
        <w:rFonts w:cs="Times New Roman" w:hint="default"/>
        <w:bCs w:val="0"/>
        <w:i w:val="0"/>
        <w:iCs w:val="0"/>
        <w: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3A1827"/>
    <w:multiLevelType w:val="hybridMultilevel"/>
    <w:tmpl w:val="0D34C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66321D"/>
    <w:multiLevelType w:val="hybridMultilevel"/>
    <w:tmpl w:val="7B18BC1A"/>
    <w:lvl w:ilvl="0" w:tplc="0407000F">
      <w:start w:val="1"/>
      <w:numFmt w:val="decimal"/>
      <w:lvlText w:val="%1."/>
      <w:lvlJc w:val="left"/>
      <w:pPr>
        <w:ind w:left="720" w:hanging="360"/>
      </w:pPr>
    </w:lvl>
    <w:lvl w:ilvl="1" w:tplc="CF7C3DAE">
      <w:start w:val="1"/>
      <w:numFmt w:val="lowerLetter"/>
      <w:lvlText w:val="%2)"/>
      <w:lvlJc w:val="left"/>
      <w:pPr>
        <w:ind w:left="1440" w:hanging="360"/>
      </w:pPr>
      <w:rPr>
        <w:rFonts w:cs="Times New Roman" w:hint="default"/>
        <w:bCs w:val="0"/>
        <w:i w:val="0"/>
        <w:iCs w:val="0"/>
        <w:caps w:val="0"/>
        <w:strike w:val="0"/>
        <w:dstrike w:val="0"/>
        <w:vanish w:val="0"/>
        <w:color w:val="000000"/>
        <w:spacing w:val="-2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4733693"/>
    <w:multiLevelType w:val="hybridMultilevel"/>
    <w:tmpl w:val="E73EBF0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BB759A"/>
    <w:multiLevelType w:val="hybridMultilevel"/>
    <w:tmpl w:val="B830A8EC"/>
    <w:lvl w:ilvl="0" w:tplc="3912EA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57E6E"/>
    <w:multiLevelType w:val="multilevel"/>
    <w:tmpl w:val="69BE3228"/>
    <w:lvl w:ilvl="0">
      <w:start w:val="1"/>
      <w:numFmt w:val="decimal"/>
      <w:pStyle w:val="berschrift1"/>
      <w:lvlText w:val="%1"/>
      <w:lvlJc w:val="left"/>
      <w:pPr>
        <w:tabs>
          <w:tab w:val="num" w:pos="794"/>
        </w:tabs>
        <w:ind w:left="794" w:hanging="794"/>
      </w:pPr>
      <w:rPr>
        <w:rFonts w:hint="default"/>
      </w:rPr>
    </w:lvl>
    <w:lvl w:ilvl="1">
      <w:start w:val="1"/>
      <w:numFmt w:val="decimal"/>
      <w:pStyle w:val="berschrift2"/>
      <w:lvlText w:val="%1.%2"/>
      <w:lvlJc w:val="left"/>
      <w:pPr>
        <w:tabs>
          <w:tab w:val="num" w:pos="792"/>
        </w:tabs>
        <w:ind w:left="792" w:hanging="792"/>
      </w:pPr>
      <w:rPr>
        <w:rFonts w:hint="default"/>
      </w:rPr>
    </w:lvl>
    <w:lvl w:ilvl="2">
      <w:start w:val="1"/>
      <w:numFmt w:val="decimal"/>
      <w:pStyle w:val="berschrift3"/>
      <w:lvlText w:val="%1.%2.%3"/>
      <w:lvlJc w:val="left"/>
      <w:pPr>
        <w:tabs>
          <w:tab w:val="num" w:pos="794"/>
        </w:tabs>
        <w:ind w:left="794" w:hanging="794"/>
      </w:pPr>
      <w:rPr>
        <w:rFonts w:hint="default"/>
      </w:rPr>
    </w:lvl>
    <w:lvl w:ilvl="3">
      <w:start w:val="1"/>
      <w:numFmt w:val="decimal"/>
      <w:pStyle w:val="berschrift4"/>
      <w:lvlText w:val="%1.%2.%3.%4"/>
      <w:lvlJc w:val="left"/>
      <w:pPr>
        <w:tabs>
          <w:tab w:val="num" w:pos="794"/>
        </w:tabs>
        <w:ind w:left="794" w:hanging="79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DC36B2F"/>
    <w:multiLevelType w:val="hybridMultilevel"/>
    <w:tmpl w:val="035EA2EA"/>
    <w:lvl w:ilvl="0" w:tplc="970C4850">
      <w:start w:val="1"/>
      <w:numFmt w:val="bullet"/>
      <w:pStyle w:val="TextAufzhl"/>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2"/>
  </w:num>
  <w:num w:numId="12">
    <w:abstractNumId w:val="16"/>
  </w:num>
  <w:num w:numId="13">
    <w:abstractNumId w:val="8"/>
  </w:num>
  <w:num w:numId="14">
    <w:abstractNumId w:val="4"/>
  </w:num>
  <w:num w:numId="15">
    <w:abstractNumId w:val="9"/>
  </w:num>
  <w:num w:numId="16">
    <w:abstractNumId w:val="6"/>
  </w:num>
  <w:num w:numId="17">
    <w:abstractNumId w:val="13"/>
  </w:num>
  <w:num w:numId="18">
    <w:abstractNumId w:val="11"/>
  </w:num>
  <w:num w:numId="19">
    <w:abstractNumId w:val="0"/>
  </w:num>
  <w:num w:numId="20">
    <w:abstractNumId w:val="5"/>
  </w:num>
  <w:num w:numId="21">
    <w:abstractNumId w:val="3"/>
  </w:num>
  <w:num w:numId="22">
    <w:abstractNumId w:val="12"/>
  </w:num>
  <w:num w:numId="23">
    <w:abstractNumId w:val="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Autor" w:val="stmugv-51b"/>
    <w:docVar w:name="VisFieldsDocOptions" w:val="1"/>
    <w:docVar w:name="VisFieldsUpdateState" w:val="1"/>
    <w:docVar w:name="VISKOMPAKT30_FIRSTTOUCH" w:val="YES"/>
    <w:docVar w:name="VisNew" w:val="False"/>
    <w:docVar w:name="VisSync" w:val="0"/>
  </w:docVars>
  <w:rsids>
    <w:rsidRoot w:val="003270A9"/>
    <w:rsid w:val="00030C73"/>
    <w:rsid w:val="00036502"/>
    <w:rsid w:val="00046DD7"/>
    <w:rsid w:val="00065AEF"/>
    <w:rsid w:val="00072ECD"/>
    <w:rsid w:val="00076959"/>
    <w:rsid w:val="0007757A"/>
    <w:rsid w:val="000856BE"/>
    <w:rsid w:val="000B0389"/>
    <w:rsid w:val="000B5206"/>
    <w:rsid w:val="00105703"/>
    <w:rsid w:val="00107923"/>
    <w:rsid w:val="00121265"/>
    <w:rsid w:val="00124BF7"/>
    <w:rsid w:val="001523CB"/>
    <w:rsid w:val="00154A57"/>
    <w:rsid w:val="0015618D"/>
    <w:rsid w:val="00191549"/>
    <w:rsid w:val="001979E2"/>
    <w:rsid w:val="001C6427"/>
    <w:rsid w:val="001C6802"/>
    <w:rsid w:val="00264A15"/>
    <w:rsid w:val="0027220D"/>
    <w:rsid w:val="00287F28"/>
    <w:rsid w:val="0029674D"/>
    <w:rsid w:val="002A10BE"/>
    <w:rsid w:val="002B3D25"/>
    <w:rsid w:val="002C0DAD"/>
    <w:rsid w:val="002F29E4"/>
    <w:rsid w:val="003270A9"/>
    <w:rsid w:val="00372422"/>
    <w:rsid w:val="00393D22"/>
    <w:rsid w:val="00396152"/>
    <w:rsid w:val="003B175D"/>
    <w:rsid w:val="003E1E6D"/>
    <w:rsid w:val="00405450"/>
    <w:rsid w:val="00417F2E"/>
    <w:rsid w:val="00434C6A"/>
    <w:rsid w:val="00460A38"/>
    <w:rsid w:val="00477E50"/>
    <w:rsid w:val="004918A4"/>
    <w:rsid w:val="004B4602"/>
    <w:rsid w:val="004B691A"/>
    <w:rsid w:val="004C3368"/>
    <w:rsid w:val="004D48F1"/>
    <w:rsid w:val="005237D1"/>
    <w:rsid w:val="0052430B"/>
    <w:rsid w:val="0053513F"/>
    <w:rsid w:val="00593285"/>
    <w:rsid w:val="005A2613"/>
    <w:rsid w:val="005B3D0A"/>
    <w:rsid w:val="005D65FC"/>
    <w:rsid w:val="005D7ADB"/>
    <w:rsid w:val="005E6B60"/>
    <w:rsid w:val="006003F4"/>
    <w:rsid w:val="00600FF6"/>
    <w:rsid w:val="00612663"/>
    <w:rsid w:val="00642CDF"/>
    <w:rsid w:val="00647310"/>
    <w:rsid w:val="00652F3D"/>
    <w:rsid w:val="00674681"/>
    <w:rsid w:val="006A1D27"/>
    <w:rsid w:val="006A5AF5"/>
    <w:rsid w:val="006A7320"/>
    <w:rsid w:val="006E71CC"/>
    <w:rsid w:val="00705507"/>
    <w:rsid w:val="00742A41"/>
    <w:rsid w:val="00751BE4"/>
    <w:rsid w:val="007651BB"/>
    <w:rsid w:val="007A60C3"/>
    <w:rsid w:val="007C65EF"/>
    <w:rsid w:val="007D69E2"/>
    <w:rsid w:val="007E6E6E"/>
    <w:rsid w:val="007F39BB"/>
    <w:rsid w:val="00803C08"/>
    <w:rsid w:val="00814A22"/>
    <w:rsid w:val="0081769D"/>
    <w:rsid w:val="008254DA"/>
    <w:rsid w:val="00840FA9"/>
    <w:rsid w:val="008B6853"/>
    <w:rsid w:val="008C13B5"/>
    <w:rsid w:val="008D18D9"/>
    <w:rsid w:val="008D34C2"/>
    <w:rsid w:val="008D477C"/>
    <w:rsid w:val="0094263E"/>
    <w:rsid w:val="00942B23"/>
    <w:rsid w:val="00953D4C"/>
    <w:rsid w:val="00961863"/>
    <w:rsid w:val="009760E6"/>
    <w:rsid w:val="00977C55"/>
    <w:rsid w:val="009A51D0"/>
    <w:rsid w:val="009C4ECD"/>
    <w:rsid w:val="009D58A2"/>
    <w:rsid w:val="00A2468C"/>
    <w:rsid w:val="00A351C8"/>
    <w:rsid w:val="00A76F44"/>
    <w:rsid w:val="00A86078"/>
    <w:rsid w:val="00A9287B"/>
    <w:rsid w:val="00AC2D7C"/>
    <w:rsid w:val="00B07DF1"/>
    <w:rsid w:val="00B140FE"/>
    <w:rsid w:val="00B53068"/>
    <w:rsid w:val="00BA78E7"/>
    <w:rsid w:val="00BD6200"/>
    <w:rsid w:val="00C50EA5"/>
    <w:rsid w:val="00C5257A"/>
    <w:rsid w:val="00C55A79"/>
    <w:rsid w:val="00C82A84"/>
    <w:rsid w:val="00CC612E"/>
    <w:rsid w:val="00CD5B1A"/>
    <w:rsid w:val="00D05440"/>
    <w:rsid w:val="00D278FA"/>
    <w:rsid w:val="00D363FC"/>
    <w:rsid w:val="00D370B9"/>
    <w:rsid w:val="00D417D8"/>
    <w:rsid w:val="00D851A0"/>
    <w:rsid w:val="00D860F0"/>
    <w:rsid w:val="00D959A0"/>
    <w:rsid w:val="00DB1546"/>
    <w:rsid w:val="00DB1F5E"/>
    <w:rsid w:val="00DE0146"/>
    <w:rsid w:val="00DE719E"/>
    <w:rsid w:val="00E07422"/>
    <w:rsid w:val="00E16B33"/>
    <w:rsid w:val="00E33490"/>
    <w:rsid w:val="00E54C92"/>
    <w:rsid w:val="00E77A69"/>
    <w:rsid w:val="00EE5DDC"/>
    <w:rsid w:val="00F1253B"/>
    <w:rsid w:val="00F23988"/>
    <w:rsid w:val="00F35A26"/>
    <w:rsid w:val="00F44B49"/>
    <w:rsid w:val="00F51972"/>
    <w:rsid w:val="00FA4229"/>
    <w:rsid w:val="00FE1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35DBAB"/>
  <w15:docId w15:val="{FB7F0AA7-CD97-4009-A3B0-D67EA992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312" w:lineRule="auto"/>
    </w:pPr>
    <w:rPr>
      <w:rFonts w:ascii="Arial" w:hAnsi="Arial"/>
      <w:sz w:val="22"/>
      <w:szCs w:val="24"/>
    </w:rPr>
  </w:style>
  <w:style w:type="paragraph" w:styleId="berschrift1">
    <w:name w:val="heading 1"/>
    <w:basedOn w:val="Standard"/>
    <w:qFormat/>
    <w:pPr>
      <w:keepNext/>
      <w:widowControl/>
      <w:numPr>
        <w:numId w:val="10"/>
      </w:numPr>
      <w:spacing w:before="240" w:after="60" w:line="240" w:lineRule="auto"/>
      <w:outlineLvl w:val="0"/>
    </w:pPr>
    <w:rPr>
      <w:rFonts w:cs="Arial"/>
      <w:kern w:val="28"/>
      <w:szCs w:val="22"/>
    </w:rPr>
  </w:style>
  <w:style w:type="paragraph" w:styleId="berschrift2">
    <w:name w:val="heading 2"/>
    <w:basedOn w:val="berschrift1"/>
    <w:qFormat/>
    <w:pPr>
      <w:numPr>
        <w:ilvl w:val="1"/>
      </w:numPr>
      <w:outlineLvl w:val="1"/>
    </w:pPr>
  </w:style>
  <w:style w:type="paragraph" w:styleId="berschrift3">
    <w:name w:val="heading 3"/>
    <w:basedOn w:val="berschrift2"/>
    <w:qFormat/>
    <w:pPr>
      <w:numPr>
        <w:ilvl w:val="2"/>
      </w:numPr>
      <w:outlineLvl w:val="2"/>
    </w:pPr>
  </w:style>
  <w:style w:type="paragraph" w:styleId="berschrift4">
    <w:name w:val="heading 4"/>
    <w:basedOn w:val="berschrift3"/>
    <w:qFormat/>
    <w:pPr>
      <w:numPr>
        <w:ilvl w:val="3"/>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after="120" w:line="240" w:lineRule="auto"/>
    </w:pPr>
  </w:style>
  <w:style w:type="paragraph" w:styleId="Kopfzeile">
    <w:name w:val="header"/>
    <w:basedOn w:val="Standard"/>
    <w:link w:val="KopfzeileZchn1"/>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EntwurfZeichen">
    <w:name w:val="Entwurf_Zeichen"/>
    <w:rPr>
      <w:vanish w:val="0"/>
      <w:sz w:val="40"/>
      <w:szCs w:val="40"/>
    </w:rPr>
  </w:style>
  <w:style w:type="character" w:styleId="Seitenzahl">
    <w:name w:val="page number"/>
    <w:basedOn w:val="Absatz-Standardschriftart"/>
  </w:style>
  <w:style w:type="paragraph" w:customStyle="1" w:styleId="Aufzhlung">
    <w:name w:val="Aufzählung"/>
    <w:basedOn w:val="Standard"/>
    <w:qFormat/>
    <w:pPr>
      <w:numPr>
        <w:numId w:val="1"/>
      </w:numPr>
    </w:pPr>
  </w:style>
  <w:style w:type="paragraph" w:customStyle="1" w:styleId="Betreff">
    <w:name w:val="Betreff"/>
    <w:basedOn w:val="Standard"/>
    <w:next w:val="Textkrper"/>
    <w:qFormat/>
    <w:rPr>
      <w:b/>
    </w:rPr>
  </w:style>
  <w:style w:type="paragraph" w:customStyle="1" w:styleId="FormatvorlageTextkrperVor12pt">
    <w:name w:val="Formatvorlage Textkörper + Vor:  12 pt"/>
    <w:basedOn w:val="Textkrper"/>
    <w:next w:val="Textkrper"/>
    <w:pPr>
      <w:spacing w:before="240"/>
    </w:pPr>
    <w:rPr>
      <w:szCs w:val="20"/>
    </w:rPr>
  </w:style>
  <w:style w:type="character" w:styleId="BesuchterLink">
    <w:name w:val="FollowedHyperlink"/>
    <w:rPr>
      <w:color w:val="800080"/>
      <w:u w:val="single"/>
    </w:rPr>
  </w:style>
  <w:style w:type="table" w:styleId="Tabellenraster">
    <w:name w:val="Table Grid"/>
    <w:basedOn w:val="NormaleTabelle"/>
    <w:pPr>
      <w:widowControl w:val="0"/>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LfU-Kopf">
    <w:name w:val="LfU-Kopf"/>
    <w:basedOn w:val="Kopfzeile"/>
    <w:pPr>
      <w:framePr w:hSpace="142" w:wrap="around" w:vAnchor="page" w:hAnchor="margin" w:y="749"/>
      <w:spacing w:before="440" w:line="240" w:lineRule="auto"/>
      <w:jc w:val="right"/>
    </w:pPr>
    <w:rPr>
      <w:sz w:val="34"/>
    </w:rPr>
  </w:style>
  <w:style w:type="character" w:customStyle="1" w:styleId="LFUSchmal">
    <w:name w:val="LFU_Schmal"/>
    <w:rPr>
      <w:rFonts w:ascii="Arial Narrow" w:hAnsi="Arial Narrow" w:cs="Arial"/>
      <w:sz w:val="16"/>
      <w:szCs w:val="16"/>
    </w:rPr>
  </w:style>
  <w:style w:type="character" w:customStyle="1" w:styleId="EntwurfGGV">
    <w:name w:val="Entwurf_GGV"/>
    <w:rPr>
      <w:rFonts w:ascii="Arial" w:hAnsi="Arial"/>
      <w:dstrike w:val="0"/>
      <w:vanish w:val="0"/>
      <w:sz w:val="18"/>
      <w:vertAlign w:val="baseline"/>
    </w:rPr>
  </w:style>
  <w:style w:type="character" w:customStyle="1" w:styleId="ReinschriftDatum">
    <w:name w:val="Reinschrift_Datum"/>
    <w:rPr>
      <w:rFonts w:ascii="Arial Narrow" w:hAnsi="Arial Narrow"/>
      <w:bCs/>
      <w:vanish/>
      <w:sz w:val="16"/>
      <w:szCs w:val="20"/>
    </w:rPr>
  </w:style>
  <w:style w:type="character" w:customStyle="1" w:styleId="KopfzeileZchn1">
    <w:name w:val="Kopfzeile Zchn1"/>
    <w:link w:val="Kopfzeile"/>
    <w:rPr>
      <w:rFonts w:ascii="Arial" w:hAnsi="Arial"/>
      <w:sz w:val="22"/>
      <w:szCs w:val="24"/>
    </w:rPr>
  </w:style>
  <w:style w:type="character" w:customStyle="1" w:styleId="EntwurfDatum">
    <w:name w:val="Entwurf_Datum"/>
    <w:rPr>
      <w:rFonts w:ascii="Arial Narrow" w:hAnsi="Arial Narrow"/>
      <w:bCs/>
      <w:vanish w:val="0"/>
      <w:sz w:val="16"/>
      <w:szCs w:val="20"/>
    </w:rPr>
  </w:style>
  <w:style w:type="character" w:customStyle="1" w:styleId="BZeile">
    <w:name w:val="B_Zeile"/>
    <w:rPr>
      <w:rFonts w:ascii="Arial Narrow" w:hAnsi="Arial Narrow"/>
      <w:sz w:val="16"/>
      <w:szCs w:val="20"/>
    </w:rPr>
  </w:style>
  <w:style w:type="character" w:customStyle="1" w:styleId="Abdruck">
    <w:name w:val="Abdruck"/>
    <w:rPr>
      <w:rFonts w:ascii="Arial" w:hAnsi="Arial"/>
      <w:sz w:val="18"/>
    </w:rPr>
  </w:style>
  <w:style w:type="paragraph" w:customStyle="1" w:styleId="TextAufzhl">
    <w:name w:val="Text_Aufzähl"/>
    <w:basedOn w:val="Standard"/>
    <w:pPr>
      <w:widowControl/>
      <w:numPr>
        <w:numId w:val="12"/>
      </w:numPr>
    </w:pPr>
    <w:rPr>
      <w:rFonts w:ascii="Arial (W1)" w:hAnsi="Arial (W1)"/>
    </w:rPr>
  </w:style>
  <w:style w:type="paragraph" w:customStyle="1" w:styleId="TextEinzug">
    <w:name w:val="Text_Einzug"/>
    <w:basedOn w:val="Standard"/>
    <w:pPr>
      <w:widowControl/>
      <w:ind w:left="567"/>
    </w:pPr>
    <w:rPr>
      <w:rFonts w:ascii="Arial (W1)" w:hAnsi="Arial (W1)"/>
    </w:rPr>
  </w:style>
  <w:style w:type="paragraph" w:customStyle="1" w:styleId="TextNum">
    <w:name w:val="Text_Num"/>
    <w:basedOn w:val="Standard"/>
    <w:pPr>
      <w:widowControl/>
      <w:numPr>
        <w:numId w:val="13"/>
      </w:numPr>
      <w:spacing w:before="240"/>
    </w:pPr>
    <w:rPr>
      <w:rFonts w:ascii="Arial (W1)" w:hAnsi="Arial (W1)"/>
    </w:rPr>
  </w:style>
  <w:style w:type="paragraph" w:customStyle="1" w:styleId="TextNuma">
    <w:name w:val="Text_Num_a"/>
    <w:basedOn w:val="Standard"/>
    <w:pPr>
      <w:widowControl/>
      <w:numPr>
        <w:numId w:val="14"/>
      </w:numPr>
    </w:pPr>
    <w:rPr>
      <w:rFonts w:ascii="Arial (W1)" w:hAnsi="Arial (W1)"/>
    </w:rPr>
  </w:style>
  <w:style w:type="paragraph" w:customStyle="1" w:styleId="Textzentrunter">
    <w:name w:val="Text_zentr_unter"/>
    <w:basedOn w:val="Standard"/>
    <w:next w:val="Standard"/>
    <w:pPr>
      <w:widowControl/>
      <w:spacing w:before="480" w:after="480"/>
      <w:jc w:val="center"/>
    </w:pPr>
    <w:rPr>
      <w:rFonts w:ascii="Arial (W1)" w:hAnsi="Arial (W1)"/>
      <w:u w:val="single"/>
    </w:rPr>
  </w:style>
  <w:style w:type="character" w:customStyle="1" w:styleId="KopfzeileZchn">
    <w:name w:val="Kopfzeile Zchn"/>
    <w:locked/>
    <w:rPr>
      <w:rFonts w:ascii="Arial" w:hAnsi="Arial"/>
      <w:sz w:val="22"/>
      <w:szCs w:val="24"/>
      <w:lang w:bidi="ar-SA"/>
    </w:rPr>
  </w:style>
  <w:style w:type="character" w:styleId="Kommentarzeichen">
    <w:name w:val="annotation reference"/>
    <w:uiPriority w:val="99"/>
    <w:semiHidden/>
    <w:rsid w:val="00942B23"/>
    <w:rPr>
      <w:rFonts w:cs="Times New Roman"/>
      <w:sz w:val="16"/>
      <w:szCs w:val="16"/>
    </w:rPr>
  </w:style>
  <w:style w:type="paragraph" w:styleId="Kommentartext">
    <w:name w:val="annotation text"/>
    <w:basedOn w:val="Standard"/>
    <w:link w:val="KommentartextZchn"/>
    <w:uiPriority w:val="99"/>
    <w:semiHidden/>
    <w:rsid w:val="00942B23"/>
    <w:pPr>
      <w:widowControl/>
      <w:spacing w:line="240" w:lineRule="auto"/>
    </w:pPr>
    <w:rPr>
      <w:rFonts w:ascii="Times New Roman" w:hAnsi="Times New Roman"/>
      <w:sz w:val="20"/>
      <w:szCs w:val="20"/>
    </w:rPr>
  </w:style>
  <w:style w:type="character" w:customStyle="1" w:styleId="KommentartextZchn">
    <w:name w:val="Kommentartext Zchn"/>
    <w:basedOn w:val="Absatz-Standardschriftart"/>
    <w:link w:val="Kommentartext"/>
    <w:uiPriority w:val="99"/>
    <w:semiHidden/>
    <w:rsid w:val="00942B23"/>
  </w:style>
  <w:style w:type="paragraph" w:styleId="Funotentext">
    <w:name w:val="footnote text"/>
    <w:basedOn w:val="Standard"/>
    <w:link w:val="FunotentextZchn"/>
    <w:uiPriority w:val="99"/>
    <w:semiHidden/>
    <w:unhideWhenUsed/>
    <w:rsid w:val="00CD5B1A"/>
    <w:pPr>
      <w:widowControl/>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CD5B1A"/>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D5B1A"/>
    <w:rPr>
      <w:vertAlign w:val="superscript"/>
    </w:rPr>
  </w:style>
  <w:style w:type="paragraph" w:styleId="Listenabsatz">
    <w:name w:val="List Paragraph"/>
    <w:basedOn w:val="Standard"/>
    <w:uiPriority w:val="34"/>
    <w:qFormat/>
    <w:rsid w:val="00393D22"/>
    <w:pPr>
      <w:widowControl/>
      <w:spacing w:before="100" w:after="100"/>
      <w:ind w:left="720"/>
    </w:pPr>
    <w:rPr>
      <w:rFonts w:eastAsiaTheme="minorHAnsi" w:cstheme="minorBidi"/>
      <w:szCs w:val="22"/>
      <w:lang w:eastAsia="en-US"/>
    </w:rPr>
  </w:style>
  <w:style w:type="paragraph" w:customStyle="1" w:styleId="HinweiseAnmerkungen">
    <w:name w:val="Hinweise / Anmerkungen"/>
    <w:basedOn w:val="Standard"/>
    <w:link w:val="HinweiseAnmerkungenZchn"/>
    <w:qFormat/>
    <w:rsid w:val="00E77A69"/>
    <w:pPr>
      <w:shd w:val="clear" w:color="auto" w:fill="E1E8ED"/>
      <w:spacing w:after="240"/>
    </w:pPr>
    <w:rPr>
      <w:i/>
      <w:color w:val="3B687F"/>
      <w:shd w:val="clear" w:color="auto" w:fill="E1E8ED"/>
    </w:rPr>
  </w:style>
  <w:style w:type="paragraph" w:styleId="Kommentarthema">
    <w:name w:val="annotation subject"/>
    <w:basedOn w:val="Kommentartext"/>
    <w:next w:val="Kommentartext"/>
    <w:link w:val="KommentarthemaZchn"/>
    <w:semiHidden/>
    <w:unhideWhenUsed/>
    <w:rsid w:val="00417F2E"/>
    <w:pPr>
      <w:widowControl w:val="0"/>
    </w:pPr>
    <w:rPr>
      <w:rFonts w:ascii="Arial" w:hAnsi="Arial"/>
      <w:b/>
      <w:bCs/>
    </w:rPr>
  </w:style>
  <w:style w:type="character" w:customStyle="1" w:styleId="HinweiseAnmerkungenZchn">
    <w:name w:val="Hinweise / Anmerkungen Zchn"/>
    <w:basedOn w:val="Absatz-Standardschriftart"/>
    <w:link w:val="HinweiseAnmerkungen"/>
    <w:rsid w:val="00E77A69"/>
    <w:rPr>
      <w:rFonts w:ascii="Arial" w:hAnsi="Arial"/>
      <w:i/>
      <w:color w:val="3B687F"/>
      <w:sz w:val="22"/>
      <w:szCs w:val="24"/>
      <w:shd w:val="clear" w:color="auto" w:fill="E1E8ED"/>
    </w:rPr>
  </w:style>
  <w:style w:type="character" w:customStyle="1" w:styleId="KommentarthemaZchn">
    <w:name w:val="Kommentarthema Zchn"/>
    <w:basedOn w:val="KommentartextZchn"/>
    <w:link w:val="Kommentarthema"/>
    <w:semiHidden/>
    <w:rsid w:val="00417F2E"/>
    <w:rPr>
      <w:rFonts w:ascii="Arial" w:hAnsi="Arial"/>
      <w:b/>
      <w:bCs/>
    </w:rPr>
  </w:style>
  <w:style w:type="paragraph" w:styleId="berarbeitung">
    <w:name w:val="Revision"/>
    <w:hidden/>
    <w:uiPriority w:val="99"/>
    <w:semiHidden/>
    <w:rsid w:val="00417F2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6005">
      <w:marLeft w:val="0"/>
      <w:marRight w:val="0"/>
      <w:marTop w:val="0"/>
      <w:marBottom w:val="0"/>
      <w:divBdr>
        <w:top w:val="none" w:sz="0" w:space="0" w:color="auto"/>
        <w:left w:val="none" w:sz="0" w:space="0" w:color="auto"/>
        <w:bottom w:val="none" w:sz="0" w:space="0" w:color="auto"/>
        <w:right w:val="none" w:sz="0" w:space="0" w:color="auto"/>
      </w:divBdr>
    </w:div>
    <w:div w:id="590621628">
      <w:bodyDiv w:val="1"/>
      <w:marLeft w:val="0"/>
      <w:marRight w:val="0"/>
      <w:marTop w:val="0"/>
      <w:marBottom w:val="0"/>
      <w:divBdr>
        <w:top w:val="none" w:sz="0" w:space="0" w:color="auto"/>
        <w:left w:val="none" w:sz="0" w:space="0" w:color="auto"/>
        <w:bottom w:val="none" w:sz="0" w:space="0" w:color="auto"/>
        <w:right w:val="none" w:sz="0" w:space="0" w:color="auto"/>
      </w:divBdr>
    </w:div>
    <w:div w:id="755636290">
      <w:bodyDiv w:val="1"/>
      <w:marLeft w:val="0"/>
      <w:marRight w:val="0"/>
      <w:marTop w:val="0"/>
      <w:marBottom w:val="0"/>
      <w:divBdr>
        <w:top w:val="none" w:sz="0" w:space="0" w:color="auto"/>
        <w:left w:val="none" w:sz="0" w:space="0" w:color="auto"/>
        <w:bottom w:val="none" w:sz="0" w:space="0" w:color="auto"/>
        <w:right w:val="none" w:sz="0" w:space="0" w:color="auto"/>
      </w:divBdr>
    </w:div>
    <w:div w:id="1268584587">
      <w:bodyDiv w:val="1"/>
      <w:marLeft w:val="0"/>
      <w:marRight w:val="0"/>
      <w:marTop w:val="0"/>
      <w:marBottom w:val="0"/>
      <w:divBdr>
        <w:top w:val="none" w:sz="0" w:space="0" w:color="auto"/>
        <w:left w:val="none" w:sz="0" w:space="0" w:color="auto"/>
        <w:bottom w:val="none" w:sz="0" w:space="0" w:color="auto"/>
        <w:right w:val="none" w:sz="0" w:space="0" w:color="auto"/>
      </w:divBdr>
    </w:div>
    <w:div w:id="16356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ug.baye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9854-EE15-4318-9316-12A73D46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8208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Vorläufige Sicherung, Bekanntmachungstext (lange Variante)</vt:lpstr>
    </vt:vector>
  </TitlesOfParts>
  <Company/>
  <LinksUpToDate>false</LinksUpToDate>
  <CharactersWithSpaces>9503</CharactersWithSpaces>
  <SharedDoc>false</SharedDoc>
  <HLinks>
    <vt:vector size="12" baseType="variant">
      <vt:variant>
        <vt:i4>1900658</vt:i4>
      </vt:variant>
      <vt:variant>
        <vt:i4>14</vt:i4>
      </vt:variant>
      <vt:variant>
        <vt:i4>0</vt:i4>
      </vt:variant>
      <vt:variant>
        <vt:i4>5</vt:i4>
      </vt:variant>
      <vt:variant>
        <vt:lpwstr>mailto:poststelle@lfu.bayern.de</vt:lpwstr>
      </vt:variant>
      <vt:variant>
        <vt:lpwstr/>
      </vt:variant>
      <vt:variant>
        <vt:i4>1048598</vt:i4>
      </vt:variant>
      <vt:variant>
        <vt:i4>11</vt:i4>
      </vt:variant>
      <vt:variant>
        <vt:i4>0</vt:i4>
      </vt:variant>
      <vt:variant>
        <vt:i4>5</vt:i4>
      </vt:variant>
      <vt:variant>
        <vt:lpwstr>http://www.lfu.bayern.de/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Vorläufige Sicherung, Bekanntmachungstext (lange Variante)</dc:title>
  <dc:subject>Überschwemmungsgebiete</dc:subject>
  <dc:creator>stmugv-51b</dc:creator>
  <cp:keywords>Überschwemmungsgebiete, vorläufige Sicherung</cp:keywords>
  <cp:lastModifiedBy>Strigl, Franz</cp:lastModifiedBy>
  <cp:revision>7</cp:revision>
  <cp:lastPrinted>2023-11-03T10:50:00Z</cp:lastPrinted>
  <dcterms:created xsi:type="dcterms:W3CDTF">2023-11-03T10:53:00Z</dcterms:created>
  <dcterms:modified xsi:type="dcterms:W3CDTF">2023-11-03T12:53:00Z</dcterms:modified>
</cp:coreProperties>
</file>