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357" w:rsidRPr="00F432F0" w:rsidRDefault="008664AD" w:rsidP="00D21C46">
      <w:pPr>
        <w:tabs>
          <w:tab w:val="left" w:pos="4287"/>
          <w:tab w:val="right" w:pos="9689"/>
        </w:tabs>
        <w:spacing w:after="0"/>
        <w:rPr>
          <w:sz w:val="16"/>
          <w:szCs w:val="16"/>
        </w:rPr>
      </w:pPr>
      <w:r>
        <w:rPr>
          <w:rFonts w:ascii="Calibri" w:eastAsia="Calibri" w:hAnsi="Calibri" w:cs="Calibri"/>
        </w:rPr>
        <w:tab/>
      </w:r>
      <w:r w:rsidR="00E45215">
        <w:rPr>
          <w:rFonts w:ascii="Calibri" w:eastAsia="Calibri" w:hAnsi="Calibri" w:cs="Calibri"/>
        </w:rPr>
        <w:t xml:space="preserve"> </w:t>
      </w:r>
    </w:p>
    <w:p w:rsidR="003B7357" w:rsidRDefault="00E45215" w:rsidP="009034C5">
      <w:pPr>
        <w:spacing w:after="21"/>
        <w:jc w:val="center"/>
      </w:pPr>
      <w:r>
        <w:rPr>
          <w:b/>
          <w:sz w:val="28"/>
        </w:rPr>
        <w:t>Merkblatt</w:t>
      </w:r>
    </w:p>
    <w:p w:rsidR="003B7357" w:rsidRDefault="00E45215" w:rsidP="00F432F0">
      <w:pPr>
        <w:spacing w:after="0"/>
        <w:jc w:val="center"/>
      </w:pPr>
      <w:r>
        <w:rPr>
          <w:sz w:val="16"/>
        </w:rPr>
        <w:t xml:space="preserve"> </w:t>
      </w:r>
    </w:p>
    <w:p w:rsidR="00D11BA4" w:rsidRPr="00FC4A6A" w:rsidRDefault="00D11BA4" w:rsidP="00F432F0">
      <w:pPr>
        <w:pStyle w:val="Listenabsatz"/>
        <w:spacing w:after="0" w:line="276" w:lineRule="auto"/>
        <w:ind w:left="0"/>
        <w:jc w:val="both"/>
        <w:rPr>
          <w:b/>
          <w:sz w:val="24"/>
          <w:szCs w:val="24"/>
        </w:rPr>
      </w:pPr>
      <w:r w:rsidRPr="00FC4A6A">
        <w:rPr>
          <w:b/>
          <w:sz w:val="24"/>
          <w:szCs w:val="24"/>
        </w:rPr>
        <w:t>Möglichkeiten einer Förderung im Rahmen des kommunalen Förderprogramms</w:t>
      </w:r>
    </w:p>
    <w:p w:rsidR="000127E4" w:rsidRPr="00311714" w:rsidRDefault="00D11BA4" w:rsidP="00311714">
      <w:pPr>
        <w:pStyle w:val="Listenabsatz"/>
        <w:spacing w:after="240" w:line="276" w:lineRule="auto"/>
        <w:ind w:left="0"/>
        <w:jc w:val="both"/>
        <w:rPr>
          <w:b/>
          <w:sz w:val="24"/>
          <w:szCs w:val="24"/>
        </w:rPr>
      </w:pPr>
      <w:r w:rsidRPr="00FC4A6A">
        <w:rPr>
          <w:b/>
          <w:sz w:val="24"/>
          <w:szCs w:val="24"/>
        </w:rPr>
        <w:t xml:space="preserve">„Initiative Innenstadt“ für </w:t>
      </w:r>
      <w:r w:rsidR="007D1224" w:rsidRPr="00FC4A6A">
        <w:rPr>
          <w:b/>
          <w:sz w:val="24"/>
          <w:szCs w:val="24"/>
        </w:rPr>
        <w:t xml:space="preserve">Hauseigentümer, Hauseigentümerinnen </w:t>
      </w:r>
      <w:r w:rsidR="000127E4" w:rsidRPr="00FC4A6A">
        <w:rPr>
          <w:b/>
          <w:sz w:val="24"/>
          <w:szCs w:val="24"/>
        </w:rPr>
        <w:t>oder Erbbau</w:t>
      </w:r>
      <w:r w:rsidR="007D1224" w:rsidRPr="00FC4A6A">
        <w:rPr>
          <w:b/>
          <w:sz w:val="24"/>
          <w:szCs w:val="24"/>
        </w:rPr>
        <w:t>-</w:t>
      </w:r>
      <w:r w:rsidR="000127E4" w:rsidRPr="00FC4A6A">
        <w:rPr>
          <w:b/>
          <w:sz w:val="24"/>
          <w:szCs w:val="24"/>
        </w:rPr>
        <w:t>berechtige</w:t>
      </w:r>
    </w:p>
    <w:p w:rsidR="00B54A41" w:rsidRDefault="00CA1C3D" w:rsidP="007947B1">
      <w:pPr>
        <w:spacing w:line="276" w:lineRule="auto"/>
        <w:jc w:val="both"/>
      </w:pPr>
      <w:r w:rsidRPr="00573937">
        <w:t>Das kommunale Förderp</w:t>
      </w:r>
      <w:r>
        <w:t>rogramm „Initiative Innenstadt“</w:t>
      </w:r>
      <w:r w:rsidRPr="00573937">
        <w:t xml:space="preserve"> </w:t>
      </w:r>
      <w:r>
        <w:t>leistet finanzielle Hilfestellung bei</w:t>
      </w:r>
      <w:r w:rsidRPr="00573937">
        <w:t xml:space="preserve"> der </w:t>
      </w:r>
      <w:r>
        <w:t>Sanieru</w:t>
      </w:r>
      <w:r w:rsidRPr="00573937">
        <w:t xml:space="preserve">ng und Wiederbelebung leerstehender bzw. </w:t>
      </w:r>
      <w:r>
        <w:t>vom Leerstand bedrohter Gebäude, um</w:t>
      </w:r>
      <w:r w:rsidRPr="00573937">
        <w:t xml:space="preserve"> die zentra</w:t>
      </w:r>
      <w:r w:rsidR="00D379A0">
        <w:t xml:space="preserve">le Versorgungsfunktion der Innenstadt </w:t>
      </w:r>
      <w:r w:rsidRPr="00573937">
        <w:t xml:space="preserve">zu stärken und dauerhaft zu sichern. </w:t>
      </w:r>
    </w:p>
    <w:p w:rsidR="00CA1C3D" w:rsidRDefault="00CA1C3D" w:rsidP="007947B1">
      <w:pPr>
        <w:spacing w:line="276" w:lineRule="auto"/>
        <w:jc w:val="both"/>
      </w:pPr>
      <w:r>
        <w:t xml:space="preserve">Das </w:t>
      </w:r>
      <w:r w:rsidRPr="00573937">
        <w:t>Ziel</w:t>
      </w:r>
      <w:r>
        <w:t xml:space="preserve"> des Förderprogramms</w:t>
      </w:r>
      <w:r w:rsidRPr="00573937">
        <w:t xml:space="preserve"> ist </w:t>
      </w:r>
      <w:r>
        <w:t>die Etablierung</w:t>
      </w:r>
      <w:r w:rsidRPr="00573937">
        <w:t xml:space="preserve"> von </w:t>
      </w:r>
      <w:r>
        <w:t>neuen Geschäfts-, Dienstleistungs-, Handwerks- und Gast</w:t>
      </w:r>
      <w:r w:rsidR="00F77E1F">
        <w:t xml:space="preserve">ronomieflächen einschließlich </w:t>
      </w:r>
      <w:r>
        <w:t xml:space="preserve">zugehöriger Neben- und Lagerräume in leerstehenden </w:t>
      </w:r>
      <w:r w:rsidRPr="00573937">
        <w:t>Erdgeschossflächen und Flächen, die im funktionalen und räumlichen Zusammenhang zur Erdgeschosszone stehen</w:t>
      </w:r>
      <w:r>
        <w:t>.</w:t>
      </w:r>
    </w:p>
    <w:p w:rsidR="001A6E54" w:rsidRPr="00D9152D" w:rsidRDefault="001A6E54" w:rsidP="001A6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</w:pPr>
      <w:r w:rsidRPr="00D9152D">
        <w:t xml:space="preserve">Voraussetzung für eine Förderung ist die </w:t>
      </w:r>
      <w:r w:rsidRPr="001625C9">
        <w:rPr>
          <w:b/>
        </w:rPr>
        <w:t xml:space="preserve">vertragliche </w:t>
      </w:r>
      <w:r w:rsidRPr="00D9152D">
        <w:rPr>
          <w:b/>
        </w:rPr>
        <w:t>Maßnahmenvereinbarung</w:t>
      </w:r>
      <w:r w:rsidRPr="00D9152D">
        <w:t xml:space="preserve">, die </w:t>
      </w:r>
      <w:r w:rsidRPr="00C16A98">
        <w:rPr>
          <w:u w:val="single"/>
        </w:rPr>
        <w:t xml:space="preserve">vor </w:t>
      </w:r>
      <w:r w:rsidRPr="00D9152D">
        <w:t xml:space="preserve">Beginn der </w:t>
      </w:r>
      <w:r w:rsidR="00F5782D">
        <w:t>Maßnahme</w:t>
      </w:r>
      <w:r w:rsidRPr="00D9152D">
        <w:t xml:space="preserve"> mit der Stadt abgeschlossen werden muss.</w:t>
      </w:r>
    </w:p>
    <w:p w:rsidR="00322B95" w:rsidRPr="001651E0" w:rsidRDefault="00322B95" w:rsidP="00D21C46">
      <w:pPr>
        <w:pStyle w:val="Listenabsatz"/>
        <w:spacing w:line="360" w:lineRule="auto"/>
        <w:ind w:left="0"/>
        <w:rPr>
          <w:sz w:val="16"/>
          <w:szCs w:val="16"/>
        </w:rPr>
      </w:pPr>
    </w:p>
    <w:p w:rsidR="00903CEB" w:rsidRPr="00322B95" w:rsidRDefault="00903CEB" w:rsidP="001651E0">
      <w:pPr>
        <w:pStyle w:val="Listenabsatz"/>
        <w:spacing w:after="0" w:line="360" w:lineRule="auto"/>
        <w:ind w:left="0"/>
        <w:rPr>
          <w:b/>
        </w:rPr>
      </w:pPr>
      <w:r w:rsidRPr="00322B95">
        <w:rPr>
          <w:b/>
          <w:u w:val="single" w:color="000000"/>
        </w:rPr>
        <w:t>l. Wichtige Voraussetzungen für eine Förderung:</w:t>
      </w:r>
      <w:r w:rsidRPr="00322B95">
        <w:rPr>
          <w:b/>
        </w:rPr>
        <w:t xml:space="preserve"> </w:t>
      </w:r>
    </w:p>
    <w:p w:rsidR="001C652F" w:rsidRDefault="00903CEB" w:rsidP="00714020">
      <w:pPr>
        <w:pStyle w:val="Listenabsatz"/>
        <w:numPr>
          <w:ilvl w:val="0"/>
          <w:numId w:val="29"/>
        </w:numPr>
        <w:spacing w:after="0" w:line="276" w:lineRule="auto"/>
        <w:ind w:left="360"/>
        <w:jc w:val="both"/>
      </w:pPr>
      <w:r w:rsidRPr="007E1C24">
        <w:t xml:space="preserve">Das </w:t>
      </w:r>
      <w:r w:rsidRPr="00361434">
        <w:t xml:space="preserve">Gebäude muss </w:t>
      </w:r>
      <w:r w:rsidRPr="007E1C24">
        <w:t>im förmlich festgelegten Sanierungsgebiet „Historische Innenstadt – Erweiterung: Östliche Innenstadt“</w:t>
      </w:r>
      <w:r w:rsidRPr="00361434">
        <w:t xml:space="preserve"> und dort </w:t>
      </w:r>
      <w:r w:rsidR="00186551">
        <w:rPr>
          <w:b/>
        </w:rPr>
        <w:t xml:space="preserve">im </w:t>
      </w:r>
      <w:r w:rsidRPr="001F7C1F">
        <w:rPr>
          <w:b/>
        </w:rPr>
        <w:t>Geltungsbereich</w:t>
      </w:r>
      <w:r w:rsidRPr="00C73F52">
        <w:t xml:space="preserve"> des Förderprogramms</w:t>
      </w:r>
      <w:r w:rsidR="001C652F">
        <w:t xml:space="preserve"> liegen</w:t>
      </w:r>
      <w:r w:rsidR="00022AC5">
        <w:t xml:space="preserve"> </w:t>
      </w:r>
      <w:r w:rsidR="001C652F">
        <w:t>(§ 2 Förderrichtlinien).</w:t>
      </w:r>
    </w:p>
    <w:p w:rsidR="00903CEB" w:rsidRDefault="00F92F82" w:rsidP="00714020">
      <w:pPr>
        <w:pStyle w:val="Listenabsatz"/>
        <w:spacing w:after="120" w:line="276" w:lineRule="auto"/>
        <w:ind w:left="357"/>
        <w:jc w:val="both"/>
      </w:pPr>
      <w:hyperlink r:id="rId8">
        <w:r w:rsidR="00903CEB" w:rsidRPr="00F75B6D">
          <w:rPr>
            <w:color w:val="0563C1"/>
            <w:u w:val="single" w:color="0563C1"/>
          </w:rPr>
          <w:t>www.straubing.de</w:t>
        </w:r>
      </w:hyperlink>
      <w:r w:rsidR="00903CEB" w:rsidRPr="00F75B6D">
        <w:rPr>
          <w:color w:val="0563C1"/>
        </w:rPr>
        <w:t xml:space="preserve">  </w:t>
      </w:r>
      <w:r w:rsidR="00903CEB" w:rsidRPr="00B91929">
        <w:t xml:space="preserve">(LEBEN IN STRAUBING / BAUEN UND WOHNEN / </w:t>
      </w:r>
      <w:r w:rsidR="00903CEB" w:rsidRPr="00F75B6D">
        <w:rPr>
          <w:color w:val="FF0000"/>
        </w:rPr>
        <w:t>Kommunale Förderprogramme</w:t>
      </w:r>
      <w:r w:rsidR="00413FA8" w:rsidRPr="00F75B6D">
        <w:rPr>
          <w:color w:val="FF0000"/>
        </w:rPr>
        <w:t xml:space="preserve"> / Initiative Innenstadt / </w:t>
      </w:r>
      <w:r w:rsidR="00903CEB" w:rsidRPr="00F75B6D">
        <w:rPr>
          <w:color w:val="FF0000"/>
        </w:rPr>
        <w:t>Geltungsbereich)</w:t>
      </w:r>
      <w:r w:rsidR="00903CEB" w:rsidRPr="00B91929">
        <w:t>.</w:t>
      </w:r>
    </w:p>
    <w:p w:rsidR="00903CEB" w:rsidRDefault="00903CEB" w:rsidP="00714020">
      <w:pPr>
        <w:pStyle w:val="Listenabsatz"/>
        <w:numPr>
          <w:ilvl w:val="0"/>
          <w:numId w:val="29"/>
        </w:numPr>
        <w:spacing w:before="120" w:after="0" w:line="276" w:lineRule="auto"/>
        <w:ind w:left="360"/>
        <w:jc w:val="both"/>
      </w:pPr>
      <w:r w:rsidRPr="00573937">
        <w:t xml:space="preserve">Durch die geplante Maßnahme muss eine </w:t>
      </w:r>
      <w:r w:rsidRPr="001F7C1F">
        <w:rPr>
          <w:b/>
        </w:rPr>
        <w:t>dauerhafte Verbesserung</w:t>
      </w:r>
      <w:r w:rsidRPr="00573937">
        <w:t xml:space="preserve"> der </w:t>
      </w:r>
      <w:proofErr w:type="gramStart"/>
      <w:r w:rsidRPr="00573937">
        <w:t>Nutzungs</w:t>
      </w:r>
      <w:r w:rsidR="00DA308A">
        <w:t>-</w:t>
      </w:r>
      <w:r w:rsidR="00F75B6D">
        <w:t>möglichkeiten</w:t>
      </w:r>
      <w:proofErr w:type="gramEnd"/>
      <w:r w:rsidR="00F75B6D">
        <w:t xml:space="preserve"> für die</w:t>
      </w:r>
      <w:r>
        <w:t xml:space="preserve"> Liegenschaft erzielt werden.</w:t>
      </w:r>
      <w:r w:rsidR="001C652F" w:rsidRPr="001C652F">
        <w:t xml:space="preserve"> </w:t>
      </w:r>
      <w:r w:rsidR="001C652F" w:rsidRPr="00573937">
        <w:t>Die Maßnahme muss in technischer und qualitativer Hinsicht dem Ziel der Weiter- bzw. Wiedernutzung des Gebäudes entsprechen</w:t>
      </w:r>
      <w:r w:rsidR="001C652F">
        <w:t>.</w:t>
      </w:r>
    </w:p>
    <w:p w:rsidR="00A27ADC" w:rsidRDefault="00903CEB" w:rsidP="00714020">
      <w:pPr>
        <w:pStyle w:val="Listenabsatz"/>
        <w:numPr>
          <w:ilvl w:val="0"/>
          <w:numId w:val="29"/>
        </w:numPr>
        <w:spacing w:after="0" w:line="276" w:lineRule="auto"/>
        <w:ind w:left="360"/>
        <w:jc w:val="both"/>
      </w:pPr>
      <w:r w:rsidRPr="003066B6">
        <w:t xml:space="preserve">Die Nutzung des Gebäudes hat nach der Bewilligung </w:t>
      </w:r>
      <w:r w:rsidRPr="00C73F52">
        <w:t xml:space="preserve">mindestens 10 Jahre lang </w:t>
      </w:r>
      <w:r w:rsidRPr="003066B6">
        <w:t>entsprechend den Inhalten der Maßnahmenvereinbarung zu erfolgen</w:t>
      </w:r>
      <w:r w:rsidR="00DA308A">
        <w:t xml:space="preserve"> </w:t>
      </w:r>
      <w:r w:rsidR="00F75B6D">
        <w:t>(</w:t>
      </w:r>
      <w:r w:rsidR="00F75B6D" w:rsidRPr="001F7C1F">
        <w:rPr>
          <w:b/>
        </w:rPr>
        <w:t>Binde</w:t>
      </w:r>
      <w:r w:rsidR="00DA308A" w:rsidRPr="001F7C1F">
        <w:rPr>
          <w:b/>
        </w:rPr>
        <w:t>frist</w:t>
      </w:r>
      <w:r w:rsidR="00DA308A" w:rsidRPr="00C73F52">
        <w:t>)</w:t>
      </w:r>
      <w:r w:rsidR="00F75B6D">
        <w:t xml:space="preserve">. </w:t>
      </w:r>
      <w:r w:rsidR="005E5205">
        <w:t>Eine</w:t>
      </w:r>
      <w:r w:rsidR="005E5205" w:rsidRPr="003066B6">
        <w:t xml:space="preserve"> Änderung der Nutzung oder des baulichen Zustandes </w:t>
      </w:r>
      <w:r w:rsidR="005E5205">
        <w:t xml:space="preserve">ist bei </w:t>
      </w:r>
      <w:r w:rsidR="00186551">
        <w:t xml:space="preserve">der </w:t>
      </w:r>
      <w:r w:rsidR="005E5205">
        <w:t xml:space="preserve">Stadt </w:t>
      </w:r>
      <w:r w:rsidR="00186551">
        <w:t xml:space="preserve">Straubing </w:t>
      </w:r>
      <w:r w:rsidR="005E5205">
        <w:t xml:space="preserve">anzuzeigen und </w:t>
      </w:r>
      <w:r w:rsidR="005D5B73">
        <w:t xml:space="preserve">schriftlich </w:t>
      </w:r>
      <w:r w:rsidR="00A27ADC">
        <w:t xml:space="preserve">genehmigen zu lassen. Werden Änderungen ohne schriftliche </w:t>
      </w:r>
      <w:r w:rsidR="00186551">
        <w:t>Einwilligung der Stadt</w:t>
      </w:r>
      <w:r w:rsidR="00A27ADC">
        <w:t xml:space="preserve"> durchgeführt, können die Auszahlung des Zuschusses verweigert oder die Fördermittel anteilig pro Kalenderjahr zurückgefordert werden.</w:t>
      </w:r>
    </w:p>
    <w:p w:rsidR="001F7C1F" w:rsidRPr="00417B83" w:rsidRDefault="001625C9" w:rsidP="00417B83">
      <w:pPr>
        <w:pStyle w:val="Listenabsatz"/>
        <w:numPr>
          <w:ilvl w:val="0"/>
          <w:numId w:val="29"/>
        </w:numPr>
        <w:spacing w:after="0" w:line="276" w:lineRule="auto"/>
        <w:ind w:left="360"/>
        <w:jc w:val="both"/>
        <w:rPr>
          <w:sz w:val="4"/>
          <w:szCs w:val="4"/>
        </w:rPr>
      </w:pPr>
      <w:r>
        <w:t xml:space="preserve">Falls </w:t>
      </w:r>
      <w:r w:rsidR="00F5782D">
        <w:t xml:space="preserve">eine </w:t>
      </w:r>
      <w:r w:rsidRPr="00F5782D">
        <w:rPr>
          <w:b/>
        </w:rPr>
        <w:t>Stellungnahme</w:t>
      </w:r>
      <w:r w:rsidR="008576AA" w:rsidRPr="00F5782D">
        <w:rPr>
          <w:b/>
        </w:rPr>
        <w:t xml:space="preserve"> </w:t>
      </w:r>
      <w:r w:rsidR="00F5782D" w:rsidRPr="00F5782D">
        <w:rPr>
          <w:b/>
        </w:rPr>
        <w:t>der Denkmalschutzbehörde</w:t>
      </w:r>
      <w:r w:rsidR="00F5782D">
        <w:t xml:space="preserve"> </w:t>
      </w:r>
      <w:r>
        <w:t xml:space="preserve">erforderlich </w:t>
      </w:r>
      <w:r w:rsidR="00417B83">
        <w:t>ist, muss</w:t>
      </w:r>
      <w:r>
        <w:t xml:space="preserve"> diese </w:t>
      </w:r>
      <w:r w:rsidR="00417B83">
        <w:t>dem Förderantrag beigefügt werden.</w:t>
      </w:r>
    </w:p>
    <w:p w:rsidR="000269CB" w:rsidRPr="00F75B6D" w:rsidRDefault="00F92F82" w:rsidP="00D84DA9">
      <w:pPr>
        <w:pStyle w:val="Listenabsatz"/>
        <w:spacing w:after="0"/>
        <w:ind w:left="357"/>
        <w:jc w:val="both"/>
        <w:rPr>
          <w:color w:val="FF0000"/>
        </w:rPr>
      </w:pPr>
      <w:hyperlink r:id="rId9">
        <w:r w:rsidR="008664AD" w:rsidRPr="00F75B6D">
          <w:rPr>
            <w:color w:val="0563C1"/>
            <w:u w:val="single" w:color="0563C1"/>
          </w:rPr>
          <w:t>www.straubing.de</w:t>
        </w:r>
      </w:hyperlink>
      <w:r w:rsidR="008664AD" w:rsidRPr="00F75B6D">
        <w:rPr>
          <w:color w:val="0563C1"/>
        </w:rPr>
        <w:t xml:space="preserve">  </w:t>
      </w:r>
      <w:r w:rsidR="008664AD" w:rsidRPr="00F75B6D">
        <w:rPr>
          <w:spacing w:val="-12"/>
        </w:rPr>
        <w:t xml:space="preserve">(LEBEN IN STRAUBING / BAUEN UND WOHNEN / </w:t>
      </w:r>
      <w:r w:rsidR="00413FA8" w:rsidRPr="00F75B6D">
        <w:rPr>
          <w:color w:val="FF0000"/>
          <w:spacing w:val="-12"/>
        </w:rPr>
        <w:t xml:space="preserve">Kommunale Förderprogramme / Initiative Innenstadt / </w:t>
      </w:r>
      <w:r w:rsidR="008664AD" w:rsidRPr="00F75B6D">
        <w:rPr>
          <w:color w:val="FF0000"/>
        </w:rPr>
        <w:t xml:space="preserve">Förderrichtlinien) </w:t>
      </w:r>
    </w:p>
    <w:p w:rsidR="007947B1" w:rsidRPr="007947B1" w:rsidRDefault="007947B1" w:rsidP="00F75B6D">
      <w:pPr>
        <w:pStyle w:val="Listenabsatz"/>
        <w:spacing w:after="120" w:line="276" w:lineRule="auto"/>
        <w:ind w:left="357"/>
        <w:rPr>
          <w:color w:val="FF0000"/>
        </w:rPr>
      </w:pPr>
    </w:p>
    <w:p w:rsidR="000269CB" w:rsidRPr="00322B95" w:rsidRDefault="000269CB" w:rsidP="000269CB">
      <w:pPr>
        <w:pStyle w:val="Listenabsatz"/>
        <w:spacing w:line="360" w:lineRule="auto"/>
        <w:ind w:left="0"/>
        <w:rPr>
          <w:b/>
          <w:u w:val="single" w:color="000000"/>
        </w:rPr>
      </w:pPr>
      <w:r w:rsidRPr="00322B95">
        <w:rPr>
          <w:b/>
          <w:u w:val="single" w:color="000000"/>
        </w:rPr>
        <w:t>II. Höhe der Förderung:</w:t>
      </w:r>
    </w:p>
    <w:p w:rsidR="000269CB" w:rsidRPr="00AE4B12" w:rsidRDefault="000269CB" w:rsidP="00F75B6D">
      <w:pPr>
        <w:pStyle w:val="Listenabsatz"/>
        <w:numPr>
          <w:ilvl w:val="0"/>
          <w:numId w:val="21"/>
        </w:numPr>
        <w:spacing w:after="0" w:line="276" w:lineRule="auto"/>
        <w:ind w:left="360"/>
        <w:jc w:val="both"/>
      </w:pPr>
      <w:r w:rsidRPr="00AE4B12">
        <w:t xml:space="preserve">Die Fördermittel werden im Rahmen der Projektförderung als </w:t>
      </w:r>
      <w:r w:rsidRPr="00F878DB">
        <w:rPr>
          <w:b/>
        </w:rPr>
        <w:t>z</w:t>
      </w:r>
      <w:r w:rsidR="001F7C1F" w:rsidRPr="00F878DB">
        <w:rPr>
          <w:b/>
        </w:rPr>
        <w:t>weckgebundene Zuschüsse</w:t>
      </w:r>
      <w:r w:rsidR="001F7C1F">
        <w:t xml:space="preserve"> gewährt</w:t>
      </w:r>
      <w:r w:rsidR="00985D36">
        <w:t>.</w:t>
      </w:r>
    </w:p>
    <w:p w:rsidR="00B54A41" w:rsidRDefault="000269CB" w:rsidP="007947B1">
      <w:pPr>
        <w:pStyle w:val="Listenabsatz"/>
        <w:numPr>
          <w:ilvl w:val="0"/>
          <w:numId w:val="21"/>
        </w:numPr>
        <w:spacing w:line="276" w:lineRule="auto"/>
        <w:ind w:left="360"/>
        <w:jc w:val="both"/>
      </w:pPr>
      <w:r w:rsidRPr="00AE4B12">
        <w:t xml:space="preserve">Die Höhe der Förderung beträgt je Einzelobjekt </w:t>
      </w:r>
      <w:r w:rsidRPr="00F5782D">
        <w:rPr>
          <w:b/>
        </w:rPr>
        <w:t>max. 30 % der zuwendungsfähigen Kosten</w:t>
      </w:r>
      <w:r w:rsidRPr="00AE4B12">
        <w:t xml:space="preserve"> bis zu einem </w:t>
      </w:r>
      <w:r w:rsidRPr="00F878DB">
        <w:rPr>
          <w:b/>
        </w:rPr>
        <w:t>Förderhöchstbetrag von max. 25.000 €</w:t>
      </w:r>
      <w:r w:rsidRPr="00AE4B12">
        <w:t xml:space="preserve">. </w:t>
      </w:r>
    </w:p>
    <w:p w:rsidR="0002616D" w:rsidRPr="00AE4B12" w:rsidRDefault="000269CB" w:rsidP="00F432F0">
      <w:pPr>
        <w:pStyle w:val="Listenabsatz"/>
        <w:spacing w:line="276" w:lineRule="auto"/>
        <w:ind w:left="360"/>
        <w:jc w:val="both"/>
      </w:pPr>
      <w:r w:rsidRPr="00AE4B12">
        <w:t>In begründeten Ausnahmefällen kann der Förderhöchstbetrag in angemessenem Umfang überschritten werden. Dies ist beispielsweise bei überdurchschnittlich großen Flächen oder einer stadtraumstrukturell besonderen</w:t>
      </w:r>
      <w:r w:rsidR="00F432F0">
        <w:t xml:space="preserve"> Bedeutung der Maßnahme denkbar.</w:t>
      </w:r>
    </w:p>
    <w:p w:rsidR="000269CB" w:rsidRPr="00AE4B12" w:rsidRDefault="0002616D" w:rsidP="007947B1">
      <w:pPr>
        <w:pStyle w:val="Listenabsatz"/>
        <w:numPr>
          <w:ilvl w:val="0"/>
          <w:numId w:val="21"/>
        </w:numPr>
        <w:spacing w:line="276" w:lineRule="auto"/>
        <w:ind w:left="360"/>
        <w:jc w:val="both"/>
      </w:pPr>
      <w:r w:rsidRPr="00AE4B12">
        <w:t xml:space="preserve">Die Förderung kann bis zu den genannten Höchstgrenzen auf mehrere Bauabschnitte </w:t>
      </w:r>
      <w:r w:rsidR="000269CB" w:rsidRPr="00AE4B12">
        <w:t>aufgeteilt werden.</w:t>
      </w:r>
    </w:p>
    <w:p w:rsidR="000269CB" w:rsidRPr="00AE4B12" w:rsidRDefault="000269CB" w:rsidP="007947B1">
      <w:pPr>
        <w:pStyle w:val="Listenabsatz"/>
        <w:numPr>
          <w:ilvl w:val="0"/>
          <w:numId w:val="21"/>
        </w:numPr>
        <w:spacing w:line="276" w:lineRule="auto"/>
        <w:ind w:left="360"/>
        <w:jc w:val="both"/>
      </w:pPr>
      <w:r w:rsidRPr="00AE4B12">
        <w:lastRenderedPageBreak/>
        <w:t>Bei Gewährung de</w:t>
      </w:r>
      <w:r w:rsidR="007947B1">
        <w:t>s</w:t>
      </w:r>
      <w:r w:rsidRPr="00AE4B12">
        <w:t xml:space="preserve"> Förderhöchstbetrag</w:t>
      </w:r>
      <w:r w:rsidR="007947B1">
        <w:t>s</w:t>
      </w:r>
      <w:r w:rsidRPr="00AE4B12">
        <w:t xml:space="preserve"> von 25.000 € ist eine erneute Förderung frühestens nach Ablauf </w:t>
      </w:r>
      <w:r w:rsidR="00DA308A">
        <w:t>d</w:t>
      </w:r>
      <w:r w:rsidRPr="00AE4B12">
        <w:t>er Bind</w:t>
      </w:r>
      <w:r w:rsidR="007947B1">
        <w:t>e</w:t>
      </w:r>
      <w:r w:rsidRPr="00AE4B12">
        <w:t>frist möglich.</w:t>
      </w:r>
    </w:p>
    <w:p w:rsidR="000269CB" w:rsidRPr="00AE4B12" w:rsidRDefault="000269CB" w:rsidP="00F92F82">
      <w:pPr>
        <w:pStyle w:val="Listenabsatz"/>
        <w:numPr>
          <w:ilvl w:val="0"/>
          <w:numId w:val="21"/>
        </w:numPr>
        <w:spacing w:after="0" w:line="276" w:lineRule="auto"/>
        <w:ind w:left="360"/>
        <w:jc w:val="both"/>
      </w:pPr>
      <w:r w:rsidRPr="00AE4B12">
        <w:t xml:space="preserve">Die </w:t>
      </w:r>
      <w:r w:rsidRPr="00C73F52">
        <w:t>Investitionssumme</w:t>
      </w:r>
      <w:r w:rsidRPr="00AE4B12">
        <w:t xml:space="preserve"> muss </w:t>
      </w:r>
      <w:r w:rsidRPr="00C73F52">
        <w:t>mindestens 10.000 €</w:t>
      </w:r>
      <w:r w:rsidRPr="00AE4B12">
        <w:t xml:space="preserve"> betragen.</w:t>
      </w:r>
    </w:p>
    <w:p w:rsidR="00F92F82" w:rsidRPr="00F92F82" w:rsidRDefault="00F92F82" w:rsidP="00F92F82">
      <w:pPr>
        <w:spacing w:after="0"/>
        <w:ind w:left="360"/>
        <w:jc w:val="both"/>
        <w:rPr>
          <w:color w:val="FF0000"/>
        </w:rPr>
      </w:pPr>
      <w:hyperlink r:id="rId10">
        <w:r w:rsidRPr="00F92F82">
          <w:rPr>
            <w:color w:val="0563C1"/>
            <w:u w:val="single" w:color="0563C1"/>
          </w:rPr>
          <w:t>www.straubing.de</w:t>
        </w:r>
      </w:hyperlink>
      <w:r w:rsidRPr="00F92F82">
        <w:rPr>
          <w:color w:val="0563C1"/>
        </w:rPr>
        <w:t xml:space="preserve">  </w:t>
      </w:r>
      <w:r w:rsidRPr="00F92F82">
        <w:rPr>
          <w:spacing w:val="-12"/>
        </w:rPr>
        <w:t xml:space="preserve">(LEBEN IN STRAUBING / BAUEN UND WOHNEN / </w:t>
      </w:r>
      <w:r w:rsidRPr="00F92F82">
        <w:rPr>
          <w:color w:val="FF0000"/>
          <w:spacing w:val="-12"/>
        </w:rPr>
        <w:t xml:space="preserve">Kommunale Förderprogramme / Initiative Innenstadt / </w:t>
      </w:r>
      <w:r w:rsidRPr="00F92F82">
        <w:rPr>
          <w:color w:val="FF0000"/>
        </w:rPr>
        <w:t xml:space="preserve">Förderrichtlinien) </w:t>
      </w:r>
    </w:p>
    <w:p w:rsidR="006C4A64" w:rsidRPr="00322B95" w:rsidRDefault="006C4A64" w:rsidP="006C4A64">
      <w:pPr>
        <w:pStyle w:val="Listenabsatz"/>
        <w:spacing w:after="120" w:line="360" w:lineRule="auto"/>
        <w:ind w:left="357"/>
      </w:pPr>
    </w:p>
    <w:p w:rsidR="005F5033" w:rsidRPr="00322B95" w:rsidRDefault="00903CEB" w:rsidP="006C4A64">
      <w:pPr>
        <w:pStyle w:val="Listenabsatz"/>
        <w:spacing w:after="0" w:line="360" w:lineRule="auto"/>
        <w:ind w:left="0"/>
        <w:rPr>
          <w:b/>
          <w:u w:val="single" w:color="000000"/>
        </w:rPr>
      </w:pPr>
      <w:r w:rsidRPr="00322B95">
        <w:rPr>
          <w:b/>
          <w:u w:val="single" w:color="000000"/>
        </w:rPr>
        <w:t>II</w:t>
      </w:r>
      <w:r w:rsidR="000269CB">
        <w:rPr>
          <w:b/>
          <w:u w:val="single" w:color="000000"/>
        </w:rPr>
        <w:t>I</w:t>
      </w:r>
      <w:r w:rsidR="005F5033" w:rsidRPr="00322B95">
        <w:rPr>
          <w:b/>
          <w:u w:val="single" w:color="000000"/>
        </w:rPr>
        <w:t>. Der Verfahrensablauf</w:t>
      </w:r>
    </w:p>
    <w:p w:rsidR="008C0DA0" w:rsidRDefault="008664AD" w:rsidP="00311714">
      <w:pPr>
        <w:pStyle w:val="Listenabsatz"/>
        <w:numPr>
          <w:ilvl w:val="0"/>
          <w:numId w:val="27"/>
        </w:numPr>
        <w:spacing w:after="0" w:line="276" w:lineRule="auto"/>
        <w:jc w:val="both"/>
      </w:pPr>
      <w:r>
        <w:t xml:space="preserve">Nach </w:t>
      </w:r>
      <w:r w:rsidR="0018281E">
        <w:t xml:space="preserve">einem </w:t>
      </w:r>
      <w:r w:rsidR="0018281E" w:rsidRPr="004A7641">
        <w:rPr>
          <w:b/>
        </w:rPr>
        <w:t>Erstkontakt</w:t>
      </w:r>
      <w:r>
        <w:t xml:space="preserve"> </w:t>
      </w:r>
      <w:r w:rsidR="00DA308A">
        <w:t>erfolgt eine fachliche</w:t>
      </w:r>
      <w:r>
        <w:t xml:space="preserve"> Beratung</w:t>
      </w:r>
      <w:r w:rsidRPr="008664AD">
        <w:t xml:space="preserve"> </w:t>
      </w:r>
      <w:r>
        <w:t>vor Ort durch die</w:t>
      </w:r>
      <w:r w:rsidR="005F5033">
        <w:t xml:space="preserve"> S</w:t>
      </w:r>
      <w:r w:rsidR="00413FA8">
        <w:t>tadt</w:t>
      </w:r>
      <w:r w:rsidR="00DA308A">
        <w:t>. Dabei</w:t>
      </w:r>
      <w:r w:rsidR="00413FA8">
        <w:t xml:space="preserve"> </w:t>
      </w:r>
      <w:r>
        <w:t>werden Gestaltungsziele erarbeitet</w:t>
      </w:r>
      <w:r w:rsidR="00DA308A">
        <w:t xml:space="preserve"> und</w:t>
      </w:r>
      <w:r>
        <w:t xml:space="preserve"> die wirtschaftlichen und bautechnischen </w:t>
      </w:r>
      <w:proofErr w:type="gramStart"/>
      <w:r>
        <w:t>Erforder</w:t>
      </w:r>
      <w:r w:rsidR="00DA308A">
        <w:t>-</w:t>
      </w:r>
      <w:r>
        <w:t>nisse</w:t>
      </w:r>
      <w:proofErr w:type="gramEnd"/>
      <w:r>
        <w:t xml:space="preserve"> </w:t>
      </w:r>
      <w:r w:rsidR="00DA308A">
        <w:t>sowie die formellen Verfahrensbestimmungen geklärt</w:t>
      </w:r>
      <w:r>
        <w:t>.</w:t>
      </w:r>
      <w:r w:rsidR="00C8732C">
        <w:t xml:space="preserve"> </w:t>
      </w:r>
    </w:p>
    <w:p w:rsidR="004A7641" w:rsidRDefault="00C8732C" w:rsidP="00311714">
      <w:pPr>
        <w:spacing w:after="0" w:line="276" w:lineRule="auto"/>
        <w:ind w:left="357"/>
        <w:jc w:val="both"/>
      </w:pPr>
      <w:r>
        <w:t xml:space="preserve">Im Anschluss </w:t>
      </w:r>
      <w:r w:rsidR="003821D3">
        <w:t xml:space="preserve">daran </w:t>
      </w:r>
      <w:r w:rsidR="00F06773">
        <w:t>muss</w:t>
      </w:r>
      <w:r w:rsidR="003821D3">
        <w:t xml:space="preserve"> schriftlich ein </w:t>
      </w:r>
      <w:r w:rsidR="008664AD" w:rsidRPr="00311714">
        <w:rPr>
          <w:b/>
        </w:rPr>
        <w:t>Antrag auf Zuschuss</w:t>
      </w:r>
      <w:r w:rsidR="008664AD">
        <w:t xml:space="preserve"> </w:t>
      </w:r>
      <w:r w:rsidR="003821D3">
        <w:t>bei der Stadt gestellt werden</w:t>
      </w:r>
      <w:r w:rsidR="00F06773">
        <w:t>,</w:t>
      </w:r>
      <w:r>
        <w:t xml:space="preserve"> zusammen mit einer </w:t>
      </w:r>
      <w:r w:rsidR="00B47B6B">
        <w:t>allgemeinen Beschreibung der Maßnahme</w:t>
      </w:r>
      <w:r w:rsidR="005D5B73">
        <w:t xml:space="preserve">, Plänen, </w:t>
      </w:r>
      <w:r w:rsidR="003821D3">
        <w:t xml:space="preserve">Farbfotos, </w:t>
      </w:r>
      <w:r w:rsidR="005D5B73">
        <w:t>Kostenschätzung</w:t>
      </w:r>
      <w:r>
        <w:t xml:space="preserve"> </w:t>
      </w:r>
      <w:r w:rsidR="005D5B73">
        <w:t xml:space="preserve">und </w:t>
      </w:r>
      <w:r w:rsidR="00950D6C">
        <w:t xml:space="preserve">falls erforderlich </w:t>
      </w:r>
      <w:r w:rsidR="003821D3">
        <w:t>einer kurzen wirtschaftlichen Begründung der Maßnahme (</w:t>
      </w:r>
      <w:r w:rsidR="00903CEB">
        <w:t>Businessplan</w:t>
      </w:r>
      <w:r w:rsidR="003821D3">
        <w:t>)</w:t>
      </w:r>
      <w:r w:rsidR="00F878DB">
        <w:t xml:space="preserve"> und einer denkmalrechtlichen Stellungnahme.</w:t>
      </w:r>
    </w:p>
    <w:p w:rsidR="00903CEB" w:rsidRDefault="004A7641" w:rsidP="00311714">
      <w:pPr>
        <w:spacing w:after="0" w:line="276" w:lineRule="auto"/>
        <w:ind w:left="357"/>
        <w:jc w:val="both"/>
      </w:pPr>
      <w:r>
        <w:t>Für den Fall, dass vor der konkreten Maßnahmenprojektierung vorbereitende Untersuchungen erforderlich sind, die bezuschusst wer</w:t>
      </w:r>
      <w:r w:rsidR="00534AFF">
        <w:t>den soll</w:t>
      </w:r>
      <w:r>
        <w:t>en (z.B. statische Beurteilung, Bauforschung …</w:t>
      </w:r>
      <w:r w:rsidR="00534AFF">
        <w:t>) kann im</w:t>
      </w:r>
      <w:r>
        <w:t xml:space="preserve"> Antrag auf </w:t>
      </w:r>
      <w:r w:rsidR="00534AFF">
        <w:t xml:space="preserve">Zuschuss zugleich ein </w:t>
      </w:r>
      <w:r w:rsidR="00534AFF">
        <w:rPr>
          <w:b/>
        </w:rPr>
        <w:t>vorzeitiger</w:t>
      </w:r>
      <w:r w:rsidRPr="003348DD">
        <w:rPr>
          <w:b/>
        </w:rPr>
        <w:t xml:space="preserve"> Maßnahmenbeginn </w:t>
      </w:r>
      <w:r w:rsidRPr="003348DD">
        <w:t>(VZM)</w:t>
      </w:r>
      <w:r>
        <w:t xml:space="preserve"> </w:t>
      </w:r>
      <w:r w:rsidR="00534AFF">
        <w:t>beantragt</w:t>
      </w:r>
      <w:r>
        <w:t xml:space="preserve"> werden.</w:t>
      </w:r>
    </w:p>
    <w:p w:rsidR="00903CEB" w:rsidRPr="00D21C46" w:rsidRDefault="00F92F82" w:rsidP="00244A9D">
      <w:pPr>
        <w:spacing w:after="0"/>
        <w:ind w:left="357"/>
        <w:jc w:val="both"/>
      </w:pPr>
      <w:hyperlink r:id="rId11">
        <w:r w:rsidR="00C8732C" w:rsidRPr="00413FA8">
          <w:rPr>
            <w:color w:val="0563C1"/>
            <w:u w:val="single" w:color="0563C1"/>
          </w:rPr>
          <w:t>www.straubing.de</w:t>
        </w:r>
      </w:hyperlink>
      <w:r w:rsidR="00C8732C" w:rsidRPr="00413FA8">
        <w:rPr>
          <w:color w:val="0563C1"/>
        </w:rPr>
        <w:t xml:space="preserve">  </w:t>
      </w:r>
      <w:r w:rsidR="00C8732C" w:rsidRPr="00413FA8">
        <w:t xml:space="preserve">(LEBEN IN STRAUBING / BAUEN UND WOHNEN / </w:t>
      </w:r>
      <w:r w:rsidR="00C8732C" w:rsidRPr="00413FA8">
        <w:rPr>
          <w:color w:val="FF0000"/>
        </w:rPr>
        <w:t xml:space="preserve">Kommunale Förderprogramme / </w:t>
      </w:r>
      <w:r w:rsidR="006C4A64" w:rsidRPr="00413FA8">
        <w:rPr>
          <w:color w:val="FF0000"/>
        </w:rPr>
        <w:t xml:space="preserve">Initiative Innenstadt / </w:t>
      </w:r>
      <w:r w:rsidR="00C8732C" w:rsidRPr="00413FA8">
        <w:rPr>
          <w:color w:val="FF0000"/>
        </w:rPr>
        <w:t>Antrag auf Zuschuss</w:t>
      </w:r>
      <w:r w:rsidR="004A7641">
        <w:rPr>
          <w:color w:val="FF0000"/>
        </w:rPr>
        <w:t>/VZM</w:t>
      </w:r>
      <w:r w:rsidR="00C8732C" w:rsidRPr="00413FA8">
        <w:t>).</w:t>
      </w:r>
    </w:p>
    <w:p w:rsidR="005F5033" w:rsidRDefault="005F5033" w:rsidP="00311714">
      <w:pPr>
        <w:pStyle w:val="Listenabsatz"/>
        <w:numPr>
          <w:ilvl w:val="0"/>
          <w:numId w:val="27"/>
        </w:numPr>
        <w:spacing w:line="276" w:lineRule="auto"/>
        <w:jc w:val="both"/>
      </w:pPr>
      <w:r>
        <w:t xml:space="preserve">Nach </w:t>
      </w:r>
      <w:r w:rsidRPr="00F878DB">
        <w:rPr>
          <w:b/>
        </w:rPr>
        <w:t>Prüfung der Unterlagen</w:t>
      </w:r>
      <w:r>
        <w:t xml:space="preserve"> wird die Stadt im Rahmen der zur Verfügung stehende</w:t>
      </w:r>
      <w:r w:rsidR="00413FA8">
        <w:t>n</w:t>
      </w:r>
      <w:r>
        <w:t xml:space="preserve"> Haushaltsmittel über eine Vergabe </w:t>
      </w:r>
      <w:r w:rsidR="00C129C2">
        <w:t>von</w:t>
      </w:r>
      <w:r>
        <w:t xml:space="preserve"> Fördermittel</w:t>
      </w:r>
      <w:r w:rsidR="00C129C2">
        <w:t>n</w:t>
      </w:r>
      <w:r>
        <w:t xml:space="preserve"> entscheiden. </w:t>
      </w:r>
    </w:p>
    <w:p w:rsidR="00F878DB" w:rsidRDefault="00F878DB" w:rsidP="00F878DB">
      <w:pPr>
        <w:pStyle w:val="Listenabsatz"/>
        <w:spacing w:after="120" w:line="276" w:lineRule="auto"/>
        <w:ind w:left="360"/>
        <w:jc w:val="both"/>
      </w:pPr>
      <w:r>
        <w:t>Ein Rechtsanspruch auf die Bewilligung einer Förderung besteht nicht.</w:t>
      </w:r>
    </w:p>
    <w:p w:rsidR="00F878DB" w:rsidRDefault="003821D3" w:rsidP="00311714">
      <w:pPr>
        <w:pStyle w:val="Listenabsatz"/>
        <w:numPr>
          <w:ilvl w:val="0"/>
          <w:numId w:val="27"/>
        </w:numPr>
        <w:spacing w:after="120" w:line="276" w:lineRule="auto"/>
        <w:jc w:val="both"/>
      </w:pPr>
      <w:r>
        <w:t>Einzelheiten werden in einer</w:t>
      </w:r>
      <w:r w:rsidR="00903CEB" w:rsidRPr="009E5626">
        <w:t xml:space="preserve"> </w:t>
      </w:r>
      <w:r w:rsidR="00903CEB" w:rsidRPr="00D21C46">
        <w:rPr>
          <w:b/>
          <w:u w:val="single" w:color="000000"/>
        </w:rPr>
        <w:t>Maßnahmenvereinbarung</w:t>
      </w:r>
      <w:r w:rsidR="00903CEB" w:rsidRPr="00413FA8">
        <w:t xml:space="preserve"> </w:t>
      </w:r>
      <w:r>
        <w:t xml:space="preserve">geregelt, die </w:t>
      </w:r>
      <w:r w:rsidR="00903CEB" w:rsidRPr="009E5626">
        <w:t xml:space="preserve">mit der Stadt </w:t>
      </w:r>
      <w:r w:rsidR="00903CEB">
        <w:t xml:space="preserve">Straubing </w:t>
      </w:r>
      <w:r>
        <w:t xml:space="preserve">vor der Bewilligung von Fördermitteln </w:t>
      </w:r>
      <w:r w:rsidR="000269CB">
        <w:t>abzuschließen</w:t>
      </w:r>
      <w:r>
        <w:t xml:space="preserve"> ist.</w:t>
      </w:r>
      <w:r w:rsidR="000269CB" w:rsidRPr="000269CB">
        <w:t xml:space="preserve"> </w:t>
      </w:r>
    </w:p>
    <w:p w:rsidR="000269CB" w:rsidRDefault="000269CB" w:rsidP="007947B1">
      <w:pPr>
        <w:spacing w:after="0" w:line="276" w:lineRule="auto"/>
        <w:ind w:firstLine="357"/>
        <w:jc w:val="both"/>
        <w:rPr>
          <w:b/>
        </w:rPr>
      </w:pPr>
      <w:r w:rsidRPr="000269CB">
        <w:rPr>
          <w:b/>
        </w:rPr>
        <w:t>Bitte beachten:</w:t>
      </w:r>
    </w:p>
    <w:p w:rsidR="00DA308A" w:rsidRPr="00DA308A" w:rsidRDefault="00DA308A" w:rsidP="001651E0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both"/>
      </w:pPr>
      <w:r w:rsidRPr="00DA308A">
        <w:t xml:space="preserve">Beginnen Sie mit der Maßnahme in jedem Fall erst </w:t>
      </w:r>
      <w:r w:rsidRPr="00DA308A">
        <w:rPr>
          <w:b/>
          <w:u w:val="single" w:color="000000"/>
        </w:rPr>
        <w:t>nach</w:t>
      </w:r>
      <w:r w:rsidRPr="00DA308A">
        <w:rPr>
          <w:b/>
        </w:rPr>
        <w:t xml:space="preserve"> </w:t>
      </w:r>
      <w:r w:rsidRPr="00DA308A">
        <w:t xml:space="preserve">der Gegenzeichnung der Maßnahmenvereinbarung. </w:t>
      </w:r>
    </w:p>
    <w:p w:rsidR="005F0309" w:rsidRDefault="000269CB" w:rsidP="007947B1">
      <w:pPr>
        <w:spacing w:after="0" w:line="276" w:lineRule="auto"/>
        <w:ind w:left="357"/>
        <w:jc w:val="both"/>
      </w:pPr>
      <w:r>
        <w:t xml:space="preserve">Eine Maßnahmenvereinbarung mit der Stadt kann erst </w:t>
      </w:r>
      <w:r w:rsidRPr="00B47B6B">
        <w:t xml:space="preserve">nach </w:t>
      </w:r>
      <w:r>
        <w:t>dem Vorliegen</w:t>
      </w:r>
      <w:r w:rsidRPr="003066B6">
        <w:t xml:space="preserve"> </w:t>
      </w:r>
      <w:r w:rsidR="0018281E">
        <w:t>einer B</w:t>
      </w:r>
      <w:r w:rsidRPr="003066B6">
        <w:t>au</w:t>
      </w:r>
      <w:r w:rsidR="0018281E">
        <w:t xml:space="preserve">genehmigung </w:t>
      </w:r>
      <w:r w:rsidRPr="003066B6">
        <w:t xml:space="preserve">oder </w:t>
      </w:r>
      <w:r w:rsidR="0018281E">
        <w:t>einer denkmal</w:t>
      </w:r>
      <w:r w:rsidR="00DA308A">
        <w:t>rechtlichen Erlaubnis</w:t>
      </w:r>
      <w:r w:rsidR="00DA308A" w:rsidRPr="003066B6">
        <w:t xml:space="preserve"> </w:t>
      </w:r>
      <w:r>
        <w:t>abgeschlossen werden.</w:t>
      </w:r>
    </w:p>
    <w:p w:rsidR="008C0DA0" w:rsidRDefault="00903CEB" w:rsidP="007947B1">
      <w:pPr>
        <w:spacing w:after="0" w:line="276" w:lineRule="auto"/>
        <w:ind w:left="357"/>
        <w:jc w:val="both"/>
      </w:pPr>
      <w:r>
        <w:t xml:space="preserve">Das Formblatt „Maßnahmenvereinbarung“ finden Sie unter: </w:t>
      </w:r>
    </w:p>
    <w:p w:rsidR="000269CB" w:rsidRPr="008C0DA0" w:rsidRDefault="00F92F82" w:rsidP="00244A9D">
      <w:pPr>
        <w:spacing w:after="0" w:line="276" w:lineRule="auto"/>
        <w:ind w:left="357"/>
        <w:jc w:val="both"/>
      </w:pPr>
      <w:hyperlink r:id="rId12">
        <w:r w:rsidR="00903CEB" w:rsidRPr="008C0DA0">
          <w:rPr>
            <w:color w:val="0563C1"/>
            <w:u w:val="single" w:color="0563C1"/>
          </w:rPr>
          <w:t>www.straubing.de</w:t>
        </w:r>
      </w:hyperlink>
      <w:r w:rsidR="00903CEB" w:rsidRPr="008C0DA0">
        <w:rPr>
          <w:color w:val="0563C1"/>
        </w:rPr>
        <w:t xml:space="preserve">  </w:t>
      </w:r>
      <w:r w:rsidR="00903CEB" w:rsidRPr="008C0DA0">
        <w:rPr>
          <w:spacing w:val="-12"/>
        </w:rPr>
        <w:t xml:space="preserve">(LEBEN IN STRAUBING / BAUEN UND WOHNEN / </w:t>
      </w:r>
      <w:r w:rsidR="00903CEB" w:rsidRPr="008C0DA0">
        <w:rPr>
          <w:color w:val="FF0000"/>
          <w:spacing w:val="-12"/>
        </w:rPr>
        <w:t xml:space="preserve">Kommunale </w:t>
      </w:r>
      <w:r w:rsidR="00413FA8" w:rsidRPr="008C0DA0">
        <w:rPr>
          <w:color w:val="FF0000"/>
          <w:spacing w:val="-12"/>
        </w:rPr>
        <w:t xml:space="preserve">Förderprogramme / </w:t>
      </w:r>
      <w:r w:rsidR="006C4A64" w:rsidRPr="008C0DA0">
        <w:rPr>
          <w:color w:val="FF0000"/>
        </w:rPr>
        <w:t xml:space="preserve">Initiative Innenstadt / </w:t>
      </w:r>
      <w:r w:rsidR="00903CEB" w:rsidRPr="008C0DA0">
        <w:rPr>
          <w:color w:val="FF0000"/>
          <w:spacing w:val="-12"/>
        </w:rPr>
        <w:t>Maßnahmenvereinbarung</w:t>
      </w:r>
      <w:r w:rsidR="00903CEB" w:rsidRPr="008C0DA0">
        <w:rPr>
          <w:spacing w:val="-12"/>
        </w:rPr>
        <w:t>).</w:t>
      </w:r>
    </w:p>
    <w:p w:rsidR="008C0DA0" w:rsidRDefault="005F2363" w:rsidP="00311714">
      <w:pPr>
        <w:pStyle w:val="Listenabsatz"/>
        <w:numPr>
          <w:ilvl w:val="0"/>
          <w:numId w:val="27"/>
        </w:numPr>
        <w:spacing w:after="0" w:line="276" w:lineRule="auto"/>
        <w:jc w:val="both"/>
      </w:pPr>
      <w:r>
        <w:t xml:space="preserve">Für die </w:t>
      </w:r>
      <w:r w:rsidRPr="00F878DB">
        <w:rPr>
          <w:b/>
        </w:rPr>
        <w:t>Bewilligung von Fördermitteln</w:t>
      </w:r>
      <w:r>
        <w:t xml:space="preserve"> benötigt die Stadt prüfbare Unterlagen. </w:t>
      </w:r>
      <w:r w:rsidR="00E45215" w:rsidRPr="004B5EB8">
        <w:t>Der Bauherr</w:t>
      </w:r>
      <w:r w:rsidR="00714020">
        <w:t xml:space="preserve"> die Bauherrin</w:t>
      </w:r>
      <w:r w:rsidR="00E45215" w:rsidRPr="004B5EB8">
        <w:t xml:space="preserve"> muss </w:t>
      </w:r>
      <w:r w:rsidR="004B5EB8">
        <w:t xml:space="preserve">dafür </w:t>
      </w:r>
      <w:r>
        <w:t>im Einzelnen</w:t>
      </w:r>
      <w:r w:rsidR="003E49DA" w:rsidRPr="003E49DA">
        <w:t xml:space="preserve"> </w:t>
      </w:r>
      <w:r w:rsidR="003E49DA" w:rsidRPr="004B5EB8">
        <w:t>nachweisen</w:t>
      </w:r>
      <w:r w:rsidR="00E45215" w:rsidRPr="004B5EB8">
        <w:t>,</w:t>
      </w:r>
      <w:r w:rsidR="00E45215">
        <w:t xml:space="preserve"> welche tatsächlichen Leistungen erbracht w</w:t>
      </w:r>
      <w:r w:rsidR="0018281E">
        <w:t>e</w:t>
      </w:r>
      <w:r w:rsidR="008C0DA0">
        <w:t xml:space="preserve">rden </w:t>
      </w:r>
      <w:r w:rsidR="00714020">
        <w:t xml:space="preserve">und welches Entgelt </w:t>
      </w:r>
      <w:r w:rsidR="00E45215">
        <w:t>dafür</w:t>
      </w:r>
      <w:r w:rsidR="00714020">
        <w:t xml:space="preserve"> geleistet werden</w:t>
      </w:r>
      <w:r w:rsidR="00E45215">
        <w:t xml:space="preserve"> muss</w:t>
      </w:r>
      <w:r w:rsidR="008C0DA0">
        <w:t>.</w:t>
      </w:r>
    </w:p>
    <w:p w:rsidR="00792FF6" w:rsidRDefault="008C0DA0" w:rsidP="00311714">
      <w:pPr>
        <w:pStyle w:val="Listenabsatz"/>
        <w:numPr>
          <w:ilvl w:val="0"/>
          <w:numId w:val="27"/>
        </w:numPr>
        <w:spacing w:after="0" w:line="276" w:lineRule="auto"/>
        <w:jc w:val="both"/>
      </w:pPr>
      <w:r>
        <w:t xml:space="preserve">Die </w:t>
      </w:r>
      <w:r w:rsidRPr="00F878DB">
        <w:rPr>
          <w:b/>
        </w:rPr>
        <w:t>Beendigung der Fördermaßnahme</w:t>
      </w:r>
      <w:r w:rsidRPr="005F2363">
        <w:t xml:space="preserve"> </w:t>
      </w:r>
      <w:r>
        <w:t>ist der Stadt mitzute</w:t>
      </w:r>
      <w:r w:rsidR="0018281E">
        <w:t xml:space="preserve">ilen, </w:t>
      </w:r>
      <w:r>
        <w:t xml:space="preserve">die Einhaltung der Vereinbarung </w:t>
      </w:r>
      <w:r w:rsidR="00311714">
        <w:t xml:space="preserve">wird abschließend </w:t>
      </w:r>
      <w:r w:rsidR="00534AFF">
        <w:t>geprüft.</w:t>
      </w:r>
    </w:p>
    <w:p w:rsidR="001651E0" w:rsidRDefault="00311714" w:rsidP="001651E0">
      <w:pPr>
        <w:pStyle w:val="Listenabsatz"/>
        <w:numPr>
          <w:ilvl w:val="0"/>
          <w:numId w:val="27"/>
        </w:numPr>
        <w:spacing w:after="0" w:line="276" w:lineRule="auto"/>
        <w:jc w:val="both"/>
      </w:pPr>
      <w:r>
        <w:t>Zuletzt</w:t>
      </w:r>
      <w:r w:rsidR="001651E0">
        <w:t xml:space="preserve"> muss der </w:t>
      </w:r>
      <w:r w:rsidR="001651E0" w:rsidRPr="00274A07">
        <w:rPr>
          <w:b/>
        </w:rPr>
        <w:t>Verwendungsnachweis</w:t>
      </w:r>
      <w:r w:rsidR="001651E0">
        <w:t xml:space="preserve"> mit den</w:t>
      </w:r>
      <w:r w:rsidR="00534AFF">
        <w:t xml:space="preserve"> erfor</w:t>
      </w:r>
      <w:r w:rsidR="001651E0">
        <w:t xml:space="preserve">derlichen Unterlagen und Belegen </w:t>
      </w:r>
      <w:r w:rsidR="00534AFF">
        <w:t>(</w:t>
      </w:r>
      <w:r w:rsidR="001651E0">
        <w:t>Kostenzusammenstellung nach Gewerken, Quittungen, Originalrechnungen, Dokumentation der Maßnahme mit Fotos – Zustand vor und nach</w:t>
      </w:r>
      <w:r w:rsidR="00186551">
        <w:t xml:space="preserve"> der</w:t>
      </w:r>
      <w:r w:rsidR="001651E0">
        <w:t xml:space="preserve"> Maßnahme) </w:t>
      </w:r>
      <w:r w:rsidR="00792FF6">
        <w:t xml:space="preserve">eingereicht </w:t>
      </w:r>
      <w:r w:rsidR="008C0DA0" w:rsidRPr="005F2363">
        <w:t>werden</w:t>
      </w:r>
      <w:r w:rsidR="00792FF6">
        <w:t xml:space="preserve">, damit </w:t>
      </w:r>
      <w:r w:rsidR="008C0DA0" w:rsidRPr="005F2363">
        <w:t>die Zuwendungen</w:t>
      </w:r>
      <w:r w:rsidR="00792FF6">
        <w:t xml:space="preserve"> </w:t>
      </w:r>
      <w:r>
        <w:t xml:space="preserve">endgültig </w:t>
      </w:r>
      <w:r w:rsidR="00792FF6">
        <w:t xml:space="preserve">festgesetzt und </w:t>
      </w:r>
      <w:r w:rsidR="008C0DA0" w:rsidRPr="005F2363">
        <w:t>ausbezahlt</w:t>
      </w:r>
      <w:r w:rsidR="00792FF6">
        <w:t xml:space="preserve"> werden können (Schlussbescheid)</w:t>
      </w:r>
      <w:r w:rsidR="008C0DA0" w:rsidRPr="005F2363">
        <w:t xml:space="preserve">. </w:t>
      </w:r>
    </w:p>
    <w:p w:rsidR="00322B95" w:rsidRPr="00274A07" w:rsidRDefault="00197883" w:rsidP="001651E0">
      <w:pPr>
        <w:spacing w:before="120" w:after="0"/>
        <w:ind w:firstLine="360"/>
        <w:rPr>
          <w:b/>
        </w:rPr>
      </w:pPr>
      <w:r w:rsidRPr="00274A07">
        <w:rPr>
          <w:b/>
        </w:rPr>
        <w:t xml:space="preserve">Hierbei ist Folgendes </w:t>
      </w:r>
      <w:r w:rsidR="00E45215" w:rsidRPr="00274A07">
        <w:rPr>
          <w:b/>
        </w:rPr>
        <w:t xml:space="preserve">zu beachten:  </w:t>
      </w:r>
    </w:p>
    <w:p w:rsidR="001651E0" w:rsidRDefault="00E45215" w:rsidP="001651E0">
      <w:pPr>
        <w:spacing w:after="0" w:line="276" w:lineRule="auto"/>
        <w:ind w:left="360"/>
        <w:jc w:val="both"/>
      </w:pPr>
      <w:r>
        <w:t>Die vollständigen Originalrechnunge</w:t>
      </w:r>
      <w:r w:rsidR="001651E0">
        <w:t xml:space="preserve">n sind nach Gewerken und Firmen zu ordnen. Mehrere Einzelrechnungen von Firmen sind nach Datum zu sortieren. Die Rechnungen </w:t>
      </w:r>
      <w:r w:rsidR="00F432F0">
        <w:lastRenderedPageBreak/>
        <w:t>sind fortlaufend durchzunummerieren. Alle Originalbelege werden nach der Prüfung zurückgegeben.</w:t>
      </w:r>
    </w:p>
    <w:p w:rsidR="00274A07" w:rsidRDefault="00FE3386" w:rsidP="00714020">
      <w:pPr>
        <w:spacing w:after="0" w:line="276" w:lineRule="auto"/>
        <w:ind w:firstLine="360"/>
      </w:pPr>
      <w:r>
        <w:t>Über</w:t>
      </w:r>
      <w:r w:rsidR="00E45215">
        <w:t xml:space="preserve"> die Rechnungen ist eine Kostenaufstellung gemäß </w:t>
      </w:r>
      <w:r w:rsidR="00022AC5">
        <w:t>Formblatt beizufügen.</w:t>
      </w:r>
    </w:p>
    <w:p w:rsidR="003B7357" w:rsidRDefault="00E45215" w:rsidP="00714020">
      <w:pPr>
        <w:spacing w:after="0" w:line="276" w:lineRule="auto"/>
        <w:ind w:firstLine="360"/>
        <w:jc w:val="both"/>
      </w:pPr>
      <w:r>
        <w:t>Das Formblatt „Koste</w:t>
      </w:r>
      <w:r w:rsidR="00022AC5">
        <w:t>naufstellung“ finden Sie unter:</w:t>
      </w:r>
    </w:p>
    <w:p w:rsidR="000F6F86" w:rsidRDefault="00F92F82" w:rsidP="00244A9D">
      <w:pPr>
        <w:spacing w:after="0" w:line="276" w:lineRule="auto"/>
        <w:ind w:left="360"/>
      </w:pPr>
      <w:hyperlink r:id="rId13">
        <w:r w:rsidR="000F6F86" w:rsidRPr="00413FA8">
          <w:rPr>
            <w:color w:val="0563C1"/>
            <w:u w:val="single" w:color="0563C1"/>
          </w:rPr>
          <w:t>www.straubing.de</w:t>
        </w:r>
      </w:hyperlink>
      <w:r w:rsidR="000F6F86" w:rsidRPr="00413FA8">
        <w:rPr>
          <w:color w:val="0563C1"/>
        </w:rPr>
        <w:t xml:space="preserve">  </w:t>
      </w:r>
      <w:r w:rsidR="000F6F86" w:rsidRPr="00413FA8">
        <w:t>(LEBEN IN STRAUBING / BAUEN UND WOH</w:t>
      </w:r>
      <w:r w:rsidR="007E66ED" w:rsidRPr="00413FA8">
        <w:t xml:space="preserve">NEN </w:t>
      </w:r>
      <w:r w:rsidR="007E66ED" w:rsidRPr="00413FA8">
        <w:rPr>
          <w:color w:val="FF0000"/>
        </w:rPr>
        <w:t>/ Kommunale Förderprogramme</w:t>
      </w:r>
      <w:r w:rsidR="006C4A64" w:rsidRPr="006C4A64">
        <w:rPr>
          <w:color w:val="FF0000"/>
        </w:rPr>
        <w:t xml:space="preserve"> </w:t>
      </w:r>
      <w:r w:rsidR="006C4A64">
        <w:rPr>
          <w:color w:val="FF0000"/>
        </w:rPr>
        <w:t xml:space="preserve">/ </w:t>
      </w:r>
      <w:r w:rsidR="006C4A64" w:rsidRPr="00413FA8">
        <w:rPr>
          <w:color w:val="FF0000"/>
        </w:rPr>
        <w:t>Initiative Innenstadt /</w:t>
      </w:r>
      <w:r w:rsidR="006C4A64">
        <w:rPr>
          <w:color w:val="FF0000"/>
        </w:rPr>
        <w:t xml:space="preserve"> Kostenaufstellung</w:t>
      </w:r>
      <w:r w:rsidR="000F6F86" w:rsidRPr="00413FA8">
        <w:t>).</w:t>
      </w:r>
    </w:p>
    <w:p w:rsidR="003B7357" w:rsidRDefault="00E45215" w:rsidP="00B7687C">
      <w:pPr>
        <w:pStyle w:val="Listenabsatz"/>
        <w:numPr>
          <w:ilvl w:val="0"/>
          <w:numId w:val="30"/>
        </w:numPr>
        <w:spacing w:after="0" w:line="276" w:lineRule="auto"/>
        <w:jc w:val="both"/>
      </w:pPr>
      <w:r>
        <w:t>Jede Einzelrechnung muss in der Liste</w:t>
      </w:r>
      <w:r w:rsidR="005F2363">
        <w:t xml:space="preserve"> aufgeführt werden. „Rechnungsp</w:t>
      </w:r>
      <w:r>
        <w:t xml:space="preserve">akete", in denen mehrere Rechnungen, Kassenzettel oder ähnliches zusammengefasst sind, </w:t>
      </w:r>
      <w:r w:rsidR="005F2363">
        <w:t>werden nicht anerkannt</w:t>
      </w:r>
      <w:r w:rsidR="00022AC5">
        <w:t>.</w:t>
      </w:r>
    </w:p>
    <w:p w:rsidR="005F2363" w:rsidRDefault="00E45215" w:rsidP="00B7687C">
      <w:pPr>
        <w:pStyle w:val="Listenabsatz"/>
        <w:numPr>
          <w:ilvl w:val="0"/>
          <w:numId w:val="30"/>
        </w:numPr>
        <w:spacing w:line="276" w:lineRule="auto"/>
        <w:jc w:val="both"/>
      </w:pPr>
      <w:r>
        <w:t xml:space="preserve">Die Rechnungsbeträge sind </w:t>
      </w:r>
      <w:r w:rsidR="005F2363">
        <w:t>durchgängig entweder</w:t>
      </w:r>
      <w:r w:rsidR="00186551">
        <w:t xml:space="preserve"> nur</w:t>
      </w:r>
      <w:r>
        <w:t xml:space="preserve"> </w:t>
      </w:r>
      <w:r w:rsidR="005F2363">
        <w:t>als Netto-</w:t>
      </w:r>
      <w:r>
        <w:t xml:space="preserve"> oder </w:t>
      </w:r>
      <w:r w:rsidR="00186551">
        <w:t xml:space="preserve">nur </w:t>
      </w:r>
      <w:r>
        <w:t xml:space="preserve">als </w:t>
      </w:r>
      <w:proofErr w:type="spellStart"/>
      <w:proofErr w:type="gramStart"/>
      <w:r>
        <w:t>Bruttobe</w:t>
      </w:r>
      <w:proofErr w:type="spellEnd"/>
      <w:r w:rsidR="00186551">
        <w:t>-</w:t>
      </w:r>
      <w:r>
        <w:t>träge</w:t>
      </w:r>
      <w:proofErr w:type="gramEnd"/>
      <w:r>
        <w:t xml:space="preserve"> (mit Mehrwertsteuer) aufzuführen. </w:t>
      </w:r>
    </w:p>
    <w:p w:rsidR="003B7357" w:rsidRDefault="00E45215" w:rsidP="00B7687C">
      <w:pPr>
        <w:pStyle w:val="Listenabsatz"/>
        <w:numPr>
          <w:ilvl w:val="0"/>
          <w:numId w:val="30"/>
        </w:numPr>
        <w:spacing w:line="276" w:lineRule="auto"/>
        <w:jc w:val="both"/>
      </w:pPr>
      <w:r>
        <w:t>Abschlagsrechnungen können ohne die zugehörige</w:t>
      </w:r>
      <w:r w:rsidR="005F2363">
        <w:t xml:space="preserve">n Schlussrechnungen mit </w:t>
      </w:r>
      <w:r>
        <w:t xml:space="preserve">Auflistung </w:t>
      </w:r>
      <w:r w:rsidR="005F2363">
        <w:t>all</w:t>
      </w:r>
      <w:r>
        <w:t>er erbrachte</w:t>
      </w:r>
      <w:r w:rsidR="005F2363">
        <w:t>r</w:t>
      </w:r>
      <w:r>
        <w:t xml:space="preserve"> Leis</w:t>
      </w:r>
      <w:r w:rsidR="00022AC5">
        <w:t>tungen nicht anerkannt werden.</w:t>
      </w:r>
    </w:p>
    <w:p w:rsidR="003B7357" w:rsidRDefault="00E45215" w:rsidP="00B7687C">
      <w:pPr>
        <w:pStyle w:val="Listenabsatz"/>
        <w:numPr>
          <w:ilvl w:val="0"/>
          <w:numId w:val="30"/>
        </w:numPr>
        <w:spacing w:line="276" w:lineRule="auto"/>
        <w:jc w:val="both"/>
      </w:pPr>
      <w:r>
        <w:t xml:space="preserve">Es dürfen nur die Beträge </w:t>
      </w:r>
      <w:r w:rsidR="005F2363">
        <w:t>a</w:t>
      </w:r>
      <w:r>
        <w:t xml:space="preserve">ngesetzt werden, die auch tatsächlich angefallen sind. </w:t>
      </w:r>
    </w:p>
    <w:p w:rsidR="003B7357" w:rsidRDefault="00E45215" w:rsidP="00B7687C">
      <w:pPr>
        <w:pStyle w:val="Listenabsatz"/>
        <w:numPr>
          <w:ilvl w:val="0"/>
          <w:numId w:val="30"/>
        </w:numPr>
        <w:spacing w:line="276" w:lineRule="auto"/>
        <w:jc w:val="both"/>
      </w:pPr>
      <w:r>
        <w:t>Kassenzettel, z.B. von Bau- und Verbrauchermärkten, können nur anerkannt werden, wenn Menge, Artikel, Datum und P</w:t>
      </w:r>
      <w:r w:rsidR="00022AC5">
        <w:t>reis eindeutig erkennbar sind.</w:t>
      </w:r>
    </w:p>
    <w:p w:rsidR="003B7357" w:rsidRDefault="00E45215" w:rsidP="00B7687C">
      <w:pPr>
        <w:pStyle w:val="Listenabsatz"/>
        <w:numPr>
          <w:ilvl w:val="0"/>
          <w:numId w:val="30"/>
        </w:numPr>
        <w:spacing w:line="276" w:lineRule="auto"/>
        <w:jc w:val="both"/>
      </w:pPr>
      <w:r>
        <w:t>Hat der Bauherr eine pauschale Vergütung geleistet (z.B. an einen Generalunternehmer), muss er die erbrachten Leistungen in nachprüfbarer We</w:t>
      </w:r>
      <w:r w:rsidR="00022AC5">
        <w:t>ise beschreiben bzw. auflisten.</w:t>
      </w:r>
    </w:p>
    <w:p w:rsidR="00DE5E04" w:rsidRDefault="00E45215" w:rsidP="00B7687C">
      <w:pPr>
        <w:pStyle w:val="Listenabsatz"/>
        <w:numPr>
          <w:ilvl w:val="0"/>
          <w:numId w:val="30"/>
        </w:numPr>
        <w:spacing w:line="276" w:lineRule="auto"/>
        <w:jc w:val="both"/>
      </w:pPr>
      <w:r>
        <w:t xml:space="preserve">Für Pauschalrechnungen (z.B. bei Elektro-, Heizungs- und Sanitärarbeiten) ist das Originalangebot, das dem Pauschalvertrag zugrunde liegt, zur Einsichtnahme vorzulegen.  </w:t>
      </w:r>
    </w:p>
    <w:p w:rsidR="003B7357" w:rsidRDefault="00DE5E04" w:rsidP="00B7687C">
      <w:pPr>
        <w:pStyle w:val="Listenabsatz"/>
        <w:numPr>
          <w:ilvl w:val="0"/>
          <w:numId w:val="30"/>
        </w:numPr>
        <w:spacing w:line="276" w:lineRule="auto"/>
        <w:jc w:val="both"/>
      </w:pPr>
      <w:r>
        <w:t xml:space="preserve">Honorare </w:t>
      </w:r>
      <w:r w:rsidR="005F2363">
        <w:t xml:space="preserve">z.B. </w:t>
      </w:r>
      <w:r w:rsidR="00714020">
        <w:t>für Planungsbüros</w:t>
      </w:r>
      <w:r w:rsidR="005F2363">
        <w:t>, Gutachter und dgl.</w:t>
      </w:r>
      <w:r>
        <w:t xml:space="preserve"> sowie </w:t>
      </w:r>
      <w:r w:rsidR="00E45215">
        <w:t>Baugenehm</w:t>
      </w:r>
      <w:r>
        <w:t>i</w:t>
      </w:r>
      <w:r w:rsidR="00E45215">
        <w:t>gungs</w:t>
      </w:r>
      <w:r w:rsidR="00714020">
        <w:t>- bzw. Erlaub</w:t>
      </w:r>
      <w:r w:rsidR="005F2363">
        <w:t>nis</w:t>
      </w:r>
      <w:r w:rsidR="00E45215">
        <w:t>gebühren</w:t>
      </w:r>
      <w:r>
        <w:t xml:space="preserve"> etc. </w:t>
      </w:r>
      <w:r w:rsidR="00E45215">
        <w:t xml:space="preserve">gehören zu </w:t>
      </w:r>
      <w:r w:rsidR="00022AC5">
        <w:t xml:space="preserve">den </w:t>
      </w:r>
      <w:r w:rsidR="005F2363">
        <w:t>förderfähigen</w:t>
      </w:r>
      <w:r w:rsidR="00022AC5">
        <w:t xml:space="preserve"> Aufwendungen.</w:t>
      </w:r>
    </w:p>
    <w:p w:rsidR="003B7357" w:rsidRDefault="00E45215" w:rsidP="00B7687C">
      <w:pPr>
        <w:pStyle w:val="Listenabsatz"/>
        <w:numPr>
          <w:ilvl w:val="0"/>
          <w:numId w:val="30"/>
        </w:numPr>
        <w:spacing w:line="276" w:lineRule="auto"/>
        <w:jc w:val="both"/>
      </w:pPr>
      <w:r>
        <w:t>Zuwendungen aus öffentlichen Mitteln (kommunale Mittel, Lan</w:t>
      </w:r>
      <w:r w:rsidR="00714020">
        <w:t>des- oder Bundesmittel), die die Bauleute für ihre Maßnahmen erhalten haben</w:t>
      </w:r>
      <w:r>
        <w:t xml:space="preserve">, sind anzugeben. Rückzahlbare, zinslose oder zinsgünstige Darlehen </w:t>
      </w:r>
      <w:r w:rsidR="005F2363">
        <w:t>müssen</w:t>
      </w:r>
      <w:r w:rsidR="00186551">
        <w:t xml:space="preserve"> nicht aufgeführt</w:t>
      </w:r>
      <w:r w:rsidR="00022AC5">
        <w:t xml:space="preserve"> werden.</w:t>
      </w:r>
    </w:p>
    <w:p w:rsidR="00903CEB" w:rsidRDefault="00D84DA9" w:rsidP="00B7687C">
      <w:pPr>
        <w:pStyle w:val="Listenabsatz"/>
        <w:numPr>
          <w:ilvl w:val="0"/>
          <w:numId w:val="30"/>
        </w:numPr>
        <w:spacing w:before="360" w:line="276" w:lineRule="auto"/>
        <w:jc w:val="both"/>
      </w:pPr>
      <w:r>
        <w:t>Von den</w:t>
      </w:r>
      <w:r w:rsidR="00E45215">
        <w:t xml:space="preserve"> Eigentümer</w:t>
      </w:r>
      <w:r>
        <w:t>n</w:t>
      </w:r>
      <w:r w:rsidR="00E45215">
        <w:t xml:space="preserve"> ist an</w:t>
      </w:r>
      <w:r>
        <w:t>zugeben, ob eine Berechtigung</w:t>
      </w:r>
      <w:r w:rsidR="00E45215">
        <w:t xml:space="preserve"> zum Vorsteuerabzug</w:t>
      </w:r>
      <w:r w:rsidR="00D74639">
        <w:t xml:space="preserve"> </w:t>
      </w:r>
      <w:r>
        <w:t>besteht</w:t>
      </w:r>
      <w:r w:rsidR="00E45215">
        <w:t xml:space="preserve"> und die Option gem. § 9 Umsa</w:t>
      </w:r>
      <w:r>
        <w:t>tzsteuergesetz in Anspruch genommen wird</w:t>
      </w:r>
      <w:r w:rsidR="00E45215">
        <w:t>.</w:t>
      </w:r>
    </w:p>
    <w:p w:rsidR="000127E4" w:rsidRDefault="000127E4" w:rsidP="00311714">
      <w:pPr>
        <w:pStyle w:val="Listenabsatz"/>
        <w:spacing w:before="360" w:line="276" w:lineRule="auto"/>
        <w:ind w:left="360"/>
      </w:pPr>
    </w:p>
    <w:p w:rsidR="003B7357" w:rsidRPr="001C652F" w:rsidRDefault="00022AC5" w:rsidP="006C4A64">
      <w:pPr>
        <w:pStyle w:val="Listenabsatz"/>
        <w:spacing w:line="360" w:lineRule="auto"/>
        <w:ind w:left="0"/>
        <w:rPr>
          <w:b/>
        </w:rPr>
      </w:pPr>
      <w:r>
        <w:rPr>
          <w:b/>
          <w:u w:val="single" w:color="000000"/>
        </w:rPr>
        <w:t>I</w:t>
      </w:r>
      <w:r w:rsidR="00903CEB" w:rsidRPr="001C652F">
        <w:rPr>
          <w:b/>
          <w:u w:val="single" w:color="000000"/>
        </w:rPr>
        <w:t>V</w:t>
      </w:r>
      <w:r w:rsidR="00E45215" w:rsidRPr="001C652F">
        <w:rPr>
          <w:b/>
          <w:u w:val="single" w:color="000000"/>
        </w:rPr>
        <w:t>. Nicht anrechenbare Aufwendungen:</w:t>
      </w:r>
      <w:r w:rsidR="00E45215" w:rsidRPr="001C652F">
        <w:rPr>
          <w:b/>
        </w:rPr>
        <w:t xml:space="preserve"> </w:t>
      </w:r>
    </w:p>
    <w:p w:rsidR="003B7357" w:rsidRDefault="00E45215" w:rsidP="00311714">
      <w:pPr>
        <w:pStyle w:val="Listenabsatz"/>
        <w:spacing w:line="276" w:lineRule="auto"/>
        <w:ind w:left="0"/>
        <w:jc w:val="both"/>
      </w:pPr>
      <w:r>
        <w:t xml:space="preserve">Die </w:t>
      </w:r>
      <w:r w:rsidR="00DE5E04">
        <w:t>nachfolgen</w:t>
      </w:r>
      <w:r w:rsidR="00AE4B12">
        <w:t>d</w:t>
      </w:r>
      <w:r w:rsidR="00DE5E04">
        <w:t xml:space="preserve"> beispielhaft aufgeführten Aufwendungen sind in der Regel keine Herstellungskosten im Sinne des kommunalen Förderprogramms</w:t>
      </w:r>
      <w:r w:rsidR="00AE4B12">
        <w:t xml:space="preserve"> und können daher </w:t>
      </w:r>
      <w:r w:rsidR="00AE4B12" w:rsidRPr="00B54A41">
        <w:rPr>
          <w:b/>
          <w:u w:val="single"/>
        </w:rPr>
        <w:t>nicht</w:t>
      </w:r>
      <w:r w:rsidR="00AE4B12" w:rsidRPr="00413FA8">
        <w:rPr>
          <w:u w:val="single"/>
        </w:rPr>
        <w:t xml:space="preserve"> </w:t>
      </w:r>
      <w:r w:rsidR="00AE4B12" w:rsidRPr="00AE4B12">
        <w:t>berücksichtigt</w:t>
      </w:r>
      <w:r w:rsidR="00AE4B12">
        <w:t xml:space="preserve"> werden</w:t>
      </w:r>
      <w:r>
        <w:t xml:space="preserve">: </w:t>
      </w:r>
    </w:p>
    <w:p w:rsidR="003B7357" w:rsidRDefault="00E45215" w:rsidP="00311714">
      <w:pPr>
        <w:pStyle w:val="Listenabsatz"/>
        <w:numPr>
          <w:ilvl w:val="0"/>
          <w:numId w:val="23"/>
        </w:numPr>
        <w:spacing w:line="276" w:lineRule="auto"/>
        <w:ind w:left="360"/>
        <w:jc w:val="both"/>
      </w:pPr>
      <w:r>
        <w:t>Kosten</w:t>
      </w:r>
      <w:r w:rsidR="0049058A">
        <w:t>anteile, die durch andere öffentliche Haushalte</w:t>
      </w:r>
      <w:r>
        <w:t xml:space="preserve"> gef</w:t>
      </w:r>
      <w:r w:rsidR="0049058A">
        <w:t>ö</w:t>
      </w:r>
      <w:r>
        <w:t>rdert werden</w:t>
      </w:r>
      <w:r w:rsidR="0049058A">
        <w:t xml:space="preserve"> z.B. Mittel der Denkmalpflege</w:t>
      </w:r>
      <w:r>
        <w:t xml:space="preserve">  </w:t>
      </w:r>
    </w:p>
    <w:p w:rsidR="00197883" w:rsidRDefault="00D84DA9" w:rsidP="00311714">
      <w:pPr>
        <w:pStyle w:val="Listenabsatz"/>
        <w:numPr>
          <w:ilvl w:val="0"/>
          <w:numId w:val="23"/>
        </w:numPr>
        <w:spacing w:line="276" w:lineRule="auto"/>
        <w:ind w:left="360"/>
        <w:jc w:val="both"/>
      </w:pPr>
      <w:r>
        <w:t>Kosten zu deren Übernahme andere</w:t>
      </w:r>
      <w:r w:rsidR="00197883">
        <w:t xml:space="preserve"> Träger</w:t>
      </w:r>
      <w:r>
        <w:t>schaften</w:t>
      </w:r>
      <w:r w:rsidR="00197883">
        <w:t xml:space="preserve"> in der Maßnahme verpflichtet </w:t>
      </w:r>
      <w:r w:rsidR="00186551">
        <w:t>sind</w:t>
      </w:r>
    </w:p>
    <w:p w:rsidR="0049058A" w:rsidRDefault="0049058A" w:rsidP="00311714">
      <w:pPr>
        <w:pStyle w:val="Listenabsatz"/>
        <w:numPr>
          <w:ilvl w:val="0"/>
          <w:numId w:val="23"/>
        </w:numPr>
        <w:spacing w:line="276" w:lineRule="auto"/>
        <w:ind w:left="360"/>
        <w:jc w:val="both"/>
      </w:pPr>
      <w:r>
        <w:t xml:space="preserve">Kostenanteile, in deren Höhe die Maßnahmenträger*innen steuerliche Vergünstigungen in Anspruch nehmen können z.B. Umsatzsteuerbeiträge, die als Vorsteuer abziehbar sind     </w:t>
      </w:r>
    </w:p>
    <w:p w:rsidR="0049058A" w:rsidRDefault="00197883" w:rsidP="00311714">
      <w:pPr>
        <w:pStyle w:val="Listenabsatz"/>
        <w:numPr>
          <w:ilvl w:val="0"/>
          <w:numId w:val="23"/>
        </w:numPr>
        <w:spacing w:line="276" w:lineRule="auto"/>
        <w:ind w:left="360"/>
        <w:jc w:val="both"/>
      </w:pPr>
      <w:r>
        <w:t>Kosten für von der Maßnahmenvereinbarung abweichende Ausführungen</w:t>
      </w:r>
    </w:p>
    <w:p w:rsidR="00197883" w:rsidRDefault="00197883" w:rsidP="00311714">
      <w:pPr>
        <w:pStyle w:val="Listenabsatz"/>
        <w:numPr>
          <w:ilvl w:val="0"/>
          <w:numId w:val="23"/>
        </w:numPr>
        <w:spacing w:line="276" w:lineRule="auto"/>
        <w:ind w:left="360"/>
        <w:jc w:val="both"/>
      </w:pPr>
      <w:r>
        <w:t>Kosten, die nicht Bestandteil der Baumaßnahme sind z.B. Kosten, die in Zusammenhang mit dem Erwerb, der Finanzierung, der Versicherung, der Ablöse von Stellplätzen, der Entrümpelung stehen</w:t>
      </w:r>
    </w:p>
    <w:p w:rsidR="00197883" w:rsidRDefault="00197883" w:rsidP="00311714">
      <w:pPr>
        <w:pStyle w:val="Listenabsatz"/>
        <w:numPr>
          <w:ilvl w:val="0"/>
          <w:numId w:val="23"/>
        </w:numPr>
        <w:spacing w:line="276" w:lineRule="auto"/>
        <w:ind w:left="360"/>
        <w:jc w:val="both"/>
      </w:pPr>
      <w:r>
        <w:t>Kosten für Raumausstattungen (z.B. Mobiliar, Innenraumausgestaltungen)</w:t>
      </w:r>
    </w:p>
    <w:p w:rsidR="00197883" w:rsidRDefault="00197883" w:rsidP="00311714">
      <w:pPr>
        <w:pStyle w:val="Listenabsatz"/>
        <w:numPr>
          <w:ilvl w:val="0"/>
          <w:numId w:val="23"/>
        </w:numPr>
        <w:spacing w:line="276" w:lineRule="auto"/>
        <w:ind w:left="360"/>
        <w:jc w:val="both"/>
      </w:pPr>
      <w:r>
        <w:t>Kosten für sogenannte Luxusmaßnahmen, die über den angemessenen Standard hinausgehen</w:t>
      </w:r>
    </w:p>
    <w:p w:rsidR="003B7357" w:rsidRDefault="00197883" w:rsidP="00311714">
      <w:pPr>
        <w:pStyle w:val="Listenabsatz"/>
        <w:numPr>
          <w:ilvl w:val="0"/>
          <w:numId w:val="23"/>
        </w:numPr>
        <w:spacing w:line="276" w:lineRule="auto"/>
        <w:ind w:left="360"/>
        <w:jc w:val="both"/>
      </w:pPr>
      <w:r w:rsidRPr="00594917">
        <w:t>Eigenleistungen oder die Arbeitsleistung unentgeltlich beschäftigter Arbeitskräfte</w:t>
      </w:r>
      <w:r>
        <w:t xml:space="preserve"> z.</w:t>
      </w:r>
      <w:r w:rsidR="00022AC5">
        <w:t xml:space="preserve"> </w:t>
      </w:r>
      <w:r w:rsidR="00D84DA9">
        <w:t>B. Familienangehörige</w:t>
      </w:r>
    </w:p>
    <w:p w:rsidR="001651E0" w:rsidRDefault="001651E0" w:rsidP="00594335">
      <w:pPr>
        <w:pStyle w:val="Listenabsatz"/>
        <w:spacing w:line="360" w:lineRule="auto"/>
        <w:ind w:left="0"/>
        <w:jc w:val="both"/>
      </w:pPr>
    </w:p>
    <w:p w:rsidR="003B7357" w:rsidRPr="00F92F82" w:rsidRDefault="00D74639" w:rsidP="00F92F82">
      <w:pPr>
        <w:pStyle w:val="Listenabsatz"/>
        <w:spacing w:after="0" w:line="240" w:lineRule="auto"/>
        <w:ind w:left="0"/>
        <w:jc w:val="both"/>
        <w:rPr>
          <w:b/>
          <w:color w:val="FF0000"/>
        </w:rPr>
      </w:pPr>
      <w:r w:rsidRPr="00B7687C">
        <w:rPr>
          <w:b/>
          <w:color w:val="auto"/>
        </w:rPr>
        <w:t xml:space="preserve">Es wird empfohlen sich grundsätzlich </w:t>
      </w:r>
      <w:r w:rsidR="00186551" w:rsidRPr="00B7687C">
        <w:rPr>
          <w:b/>
          <w:color w:val="auto"/>
        </w:rPr>
        <w:t>steuerrechtlich</w:t>
      </w:r>
      <w:r w:rsidR="00594335" w:rsidRPr="00B7687C">
        <w:rPr>
          <w:b/>
          <w:color w:val="auto"/>
        </w:rPr>
        <w:t xml:space="preserve"> beraten zu lassen.</w:t>
      </w:r>
      <w:r w:rsidR="001651E0" w:rsidRPr="00B7687C">
        <w:rPr>
          <w:b/>
          <w:color w:val="FF0000"/>
        </w:rPr>
        <w:t xml:space="preserve"> </w:t>
      </w:r>
      <w:bookmarkStart w:id="0" w:name="_GoBack"/>
      <w:bookmarkEnd w:id="0"/>
    </w:p>
    <w:sectPr w:rsidR="003B7357" w:rsidRPr="00F92F82" w:rsidSect="00F432F0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1417" w:bottom="1134" w:left="1417" w:header="709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E80" w:rsidRDefault="00E45215">
      <w:pPr>
        <w:spacing w:after="0" w:line="240" w:lineRule="auto"/>
      </w:pPr>
      <w:r>
        <w:separator/>
      </w:r>
    </w:p>
  </w:endnote>
  <w:endnote w:type="continuationSeparator" w:id="0">
    <w:p w:rsidR="009B5E80" w:rsidRDefault="00E4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357" w:rsidRDefault="00E45215">
    <w:pPr>
      <w:tabs>
        <w:tab w:val="center" w:pos="4537"/>
        <w:tab w:val="center" w:pos="8549"/>
      </w:tabs>
      <w:spacing w:after="0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</w:r>
    <w:r>
      <w:rPr>
        <w:sz w:val="18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2</w:t>
    </w:r>
    <w:r>
      <w:rPr>
        <w:b/>
        <w:sz w:val="18"/>
      </w:rPr>
      <w:fldChar w:fldCharType="end"/>
    </w:r>
    <w:r>
      <w:rPr>
        <w:sz w:val="18"/>
      </w:rPr>
      <w:t xml:space="preserve"> von </w:t>
    </w:r>
    <w:r w:rsidR="00F92F82">
      <w:fldChar w:fldCharType="begin"/>
    </w:r>
    <w:r w:rsidR="00F92F82">
      <w:instrText xml:space="preserve"> NUMPAGES   \* MERGEFORMAT </w:instrText>
    </w:r>
    <w:r w:rsidR="00F92F82">
      <w:fldChar w:fldCharType="separate"/>
    </w:r>
    <w:r w:rsidR="00C8273D" w:rsidRPr="00C8273D">
      <w:rPr>
        <w:b/>
        <w:noProof/>
        <w:sz w:val="18"/>
      </w:rPr>
      <w:t>3</w:t>
    </w:r>
    <w:r w:rsidR="00F92F82">
      <w:rPr>
        <w:b/>
        <w:noProof/>
        <w:sz w:val="18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357" w:rsidRDefault="00E45215">
    <w:pPr>
      <w:tabs>
        <w:tab w:val="center" w:pos="4537"/>
        <w:tab w:val="center" w:pos="8549"/>
      </w:tabs>
      <w:spacing w:after="0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</w:r>
    <w:r>
      <w:rPr>
        <w:sz w:val="18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F92F82" w:rsidRPr="00F92F82">
      <w:rPr>
        <w:b/>
        <w:noProof/>
        <w:sz w:val="18"/>
      </w:rPr>
      <w:t>2</w:t>
    </w:r>
    <w:r>
      <w:rPr>
        <w:b/>
        <w:sz w:val="18"/>
      </w:rPr>
      <w:fldChar w:fldCharType="end"/>
    </w:r>
    <w:r>
      <w:rPr>
        <w:sz w:val="18"/>
      </w:rPr>
      <w:t xml:space="preserve"> von </w:t>
    </w:r>
    <w:r w:rsidR="00F92F82">
      <w:fldChar w:fldCharType="begin"/>
    </w:r>
    <w:r w:rsidR="00F92F82">
      <w:instrText xml:space="preserve"> NUMPAGES   \* MERGEFORMAT </w:instrText>
    </w:r>
    <w:r w:rsidR="00F92F82">
      <w:fldChar w:fldCharType="separate"/>
    </w:r>
    <w:r w:rsidR="00F92F82" w:rsidRPr="00F92F82">
      <w:rPr>
        <w:b/>
        <w:noProof/>
        <w:sz w:val="18"/>
      </w:rPr>
      <w:t>3</w:t>
    </w:r>
    <w:r w:rsidR="00F92F82">
      <w:rPr>
        <w:b/>
        <w:noProof/>
        <w:sz w:val="18"/>
      </w:rPr>
      <w:fldChar w:fldCharType="end"/>
    </w: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357" w:rsidRDefault="00E45215">
    <w:pPr>
      <w:spacing w:after="0"/>
      <w:ind w:right="617"/>
      <w:jc w:val="right"/>
    </w:pPr>
    <w:r>
      <w:rPr>
        <w:sz w:val="18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F92F82" w:rsidRPr="00F92F82">
      <w:rPr>
        <w:b/>
        <w:noProof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von </w:t>
    </w:r>
    <w:r w:rsidR="00F92F82">
      <w:fldChar w:fldCharType="begin"/>
    </w:r>
    <w:r w:rsidR="00F92F82">
      <w:instrText xml:space="preserve"> NUMPAGES   \* MERGEFORMAT </w:instrText>
    </w:r>
    <w:r w:rsidR="00F92F82">
      <w:fldChar w:fldCharType="separate"/>
    </w:r>
    <w:r w:rsidR="00F92F82" w:rsidRPr="00F92F82">
      <w:rPr>
        <w:b/>
        <w:noProof/>
        <w:sz w:val="18"/>
      </w:rPr>
      <w:t>3</w:t>
    </w:r>
    <w:r w:rsidR="00F92F82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E80" w:rsidRDefault="00E45215">
      <w:pPr>
        <w:spacing w:after="0" w:line="240" w:lineRule="auto"/>
      </w:pPr>
      <w:r>
        <w:separator/>
      </w:r>
    </w:p>
  </w:footnote>
  <w:footnote w:type="continuationSeparator" w:id="0">
    <w:p w:rsidR="009B5E80" w:rsidRDefault="00E45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C46" w:rsidRDefault="00D21C46" w:rsidP="00D21C46">
    <w:pPr>
      <w:pStyle w:val="Kopfzeile"/>
      <w:jc w:val="right"/>
    </w:pPr>
    <w:r>
      <w:rPr>
        <w:noProof/>
      </w:rPr>
      <w:drawing>
        <wp:inline distT="0" distB="0" distL="0" distR="0" wp14:anchorId="6BB62A37" wp14:editId="467E7B8A">
          <wp:extent cx="1580769" cy="421005"/>
          <wp:effectExtent l="0" t="0" r="0" b="0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0769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2D70"/>
    <w:multiLevelType w:val="hybridMultilevel"/>
    <w:tmpl w:val="95DEE4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D48B2"/>
    <w:multiLevelType w:val="hybridMultilevel"/>
    <w:tmpl w:val="1BF60B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433FE"/>
    <w:multiLevelType w:val="hybridMultilevel"/>
    <w:tmpl w:val="AA7C05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E47F0"/>
    <w:multiLevelType w:val="hybridMultilevel"/>
    <w:tmpl w:val="EB2A7384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CFA1F03"/>
    <w:multiLevelType w:val="hybridMultilevel"/>
    <w:tmpl w:val="D58622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274850"/>
    <w:multiLevelType w:val="hybridMultilevel"/>
    <w:tmpl w:val="B64AA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022F0"/>
    <w:multiLevelType w:val="hybridMultilevel"/>
    <w:tmpl w:val="C99E63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B4D3F"/>
    <w:multiLevelType w:val="hybridMultilevel"/>
    <w:tmpl w:val="672A50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0426C"/>
    <w:multiLevelType w:val="hybridMultilevel"/>
    <w:tmpl w:val="F7C27A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A7F02"/>
    <w:multiLevelType w:val="hybridMultilevel"/>
    <w:tmpl w:val="3AA4ED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02E69"/>
    <w:multiLevelType w:val="hybridMultilevel"/>
    <w:tmpl w:val="665EC1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555B5"/>
    <w:multiLevelType w:val="hybridMultilevel"/>
    <w:tmpl w:val="B6BA9B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E4BFF"/>
    <w:multiLevelType w:val="hybridMultilevel"/>
    <w:tmpl w:val="86C232BC"/>
    <w:lvl w:ilvl="0" w:tplc="BDC0F85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B492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BC70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A238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C677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784C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CAD2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30D8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E0AF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D57D0B"/>
    <w:multiLevelType w:val="hybridMultilevel"/>
    <w:tmpl w:val="B0067272"/>
    <w:lvl w:ilvl="0" w:tplc="E54047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84D6B"/>
    <w:multiLevelType w:val="hybridMultilevel"/>
    <w:tmpl w:val="8348E6D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2A68AC"/>
    <w:multiLevelType w:val="hybridMultilevel"/>
    <w:tmpl w:val="21F03DF6"/>
    <w:lvl w:ilvl="0" w:tplc="2996B13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AC3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83A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24D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8891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9CA5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CEC3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726E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66FC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D62329"/>
    <w:multiLevelType w:val="hybridMultilevel"/>
    <w:tmpl w:val="7DAEFE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C3A0A"/>
    <w:multiLevelType w:val="hybridMultilevel"/>
    <w:tmpl w:val="1BF60B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27D36"/>
    <w:multiLevelType w:val="hybridMultilevel"/>
    <w:tmpl w:val="9348B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F1840"/>
    <w:multiLevelType w:val="hybridMultilevel"/>
    <w:tmpl w:val="FF002E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C3F68"/>
    <w:multiLevelType w:val="hybridMultilevel"/>
    <w:tmpl w:val="9A38069A"/>
    <w:lvl w:ilvl="0" w:tplc="A5BA7D6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E688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740E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5671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9665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FA15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F29F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E833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44EC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03A277C"/>
    <w:multiLevelType w:val="hybridMultilevel"/>
    <w:tmpl w:val="17C07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51AC6"/>
    <w:multiLevelType w:val="hybridMultilevel"/>
    <w:tmpl w:val="B4C8D8D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A04580"/>
    <w:multiLevelType w:val="hybridMultilevel"/>
    <w:tmpl w:val="672A50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D620C"/>
    <w:multiLevelType w:val="hybridMultilevel"/>
    <w:tmpl w:val="4000C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62B19"/>
    <w:multiLevelType w:val="hybridMultilevel"/>
    <w:tmpl w:val="6D6C6B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E0493"/>
    <w:multiLevelType w:val="hybridMultilevel"/>
    <w:tmpl w:val="4ACA9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F609B"/>
    <w:multiLevelType w:val="hybridMultilevel"/>
    <w:tmpl w:val="E07EBC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249EF"/>
    <w:multiLevelType w:val="hybridMultilevel"/>
    <w:tmpl w:val="E294C7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7F596A"/>
    <w:multiLevelType w:val="hybridMultilevel"/>
    <w:tmpl w:val="EBC6C8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0"/>
  </w:num>
  <w:num w:numId="5">
    <w:abstractNumId w:val="19"/>
  </w:num>
  <w:num w:numId="6">
    <w:abstractNumId w:val="5"/>
  </w:num>
  <w:num w:numId="7">
    <w:abstractNumId w:val="24"/>
  </w:num>
  <w:num w:numId="8">
    <w:abstractNumId w:val="28"/>
  </w:num>
  <w:num w:numId="9">
    <w:abstractNumId w:val="14"/>
  </w:num>
  <w:num w:numId="10">
    <w:abstractNumId w:val="29"/>
  </w:num>
  <w:num w:numId="11">
    <w:abstractNumId w:val="11"/>
  </w:num>
  <w:num w:numId="12">
    <w:abstractNumId w:val="8"/>
  </w:num>
  <w:num w:numId="13">
    <w:abstractNumId w:val="21"/>
  </w:num>
  <w:num w:numId="14">
    <w:abstractNumId w:val="10"/>
  </w:num>
  <w:num w:numId="15">
    <w:abstractNumId w:val="2"/>
  </w:num>
  <w:num w:numId="16">
    <w:abstractNumId w:val="6"/>
  </w:num>
  <w:num w:numId="17">
    <w:abstractNumId w:val="1"/>
  </w:num>
  <w:num w:numId="18">
    <w:abstractNumId w:val="17"/>
  </w:num>
  <w:num w:numId="19">
    <w:abstractNumId w:val="9"/>
  </w:num>
  <w:num w:numId="20">
    <w:abstractNumId w:val="25"/>
  </w:num>
  <w:num w:numId="21">
    <w:abstractNumId w:val="7"/>
  </w:num>
  <w:num w:numId="22">
    <w:abstractNumId w:val="16"/>
  </w:num>
  <w:num w:numId="23">
    <w:abstractNumId w:val="23"/>
  </w:num>
  <w:num w:numId="24">
    <w:abstractNumId w:val="3"/>
  </w:num>
  <w:num w:numId="25">
    <w:abstractNumId w:val="27"/>
  </w:num>
  <w:num w:numId="26">
    <w:abstractNumId w:val="26"/>
  </w:num>
  <w:num w:numId="27">
    <w:abstractNumId w:val="22"/>
  </w:num>
  <w:num w:numId="28">
    <w:abstractNumId w:val="18"/>
  </w:num>
  <w:num w:numId="29">
    <w:abstractNumId w:val="1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57"/>
    <w:rsid w:val="000127E4"/>
    <w:rsid w:val="00022AC5"/>
    <w:rsid w:val="0002616D"/>
    <w:rsid w:val="000269CB"/>
    <w:rsid w:val="000F6F86"/>
    <w:rsid w:val="001625C9"/>
    <w:rsid w:val="001651E0"/>
    <w:rsid w:val="0018281E"/>
    <w:rsid w:val="00186551"/>
    <w:rsid w:val="00197883"/>
    <w:rsid w:val="001A6E54"/>
    <w:rsid w:val="001C652F"/>
    <w:rsid w:val="001F7C1F"/>
    <w:rsid w:val="00222C61"/>
    <w:rsid w:val="00244A9D"/>
    <w:rsid w:val="00274A07"/>
    <w:rsid w:val="00311714"/>
    <w:rsid w:val="00322B95"/>
    <w:rsid w:val="003348DD"/>
    <w:rsid w:val="003821D3"/>
    <w:rsid w:val="003B7357"/>
    <w:rsid w:val="003E49DA"/>
    <w:rsid w:val="00413FA8"/>
    <w:rsid w:val="00417B83"/>
    <w:rsid w:val="00425E7A"/>
    <w:rsid w:val="0049058A"/>
    <w:rsid w:val="004A7641"/>
    <w:rsid w:val="004B5EB8"/>
    <w:rsid w:val="004E2492"/>
    <w:rsid w:val="00534AFF"/>
    <w:rsid w:val="00594335"/>
    <w:rsid w:val="00594917"/>
    <w:rsid w:val="00594DFD"/>
    <w:rsid w:val="005D5B73"/>
    <w:rsid w:val="005E5205"/>
    <w:rsid w:val="005F0309"/>
    <w:rsid w:val="005F2363"/>
    <w:rsid w:val="005F5033"/>
    <w:rsid w:val="00695B5A"/>
    <w:rsid w:val="006C4A64"/>
    <w:rsid w:val="00714020"/>
    <w:rsid w:val="00792FF6"/>
    <w:rsid w:val="007947B1"/>
    <w:rsid w:val="007D1224"/>
    <w:rsid w:val="007E66ED"/>
    <w:rsid w:val="00810465"/>
    <w:rsid w:val="00843861"/>
    <w:rsid w:val="008576AA"/>
    <w:rsid w:val="008664AD"/>
    <w:rsid w:val="00884CE2"/>
    <w:rsid w:val="00891146"/>
    <w:rsid w:val="008B7B51"/>
    <w:rsid w:val="008C0DA0"/>
    <w:rsid w:val="009034C5"/>
    <w:rsid w:val="00903CEB"/>
    <w:rsid w:val="00936A27"/>
    <w:rsid w:val="00950D6C"/>
    <w:rsid w:val="00985D36"/>
    <w:rsid w:val="009B5E80"/>
    <w:rsid w:val="009E5626"/>
    <w:rsid w:val="00A27ADC"/>
    <w:rsid w:val="00AE4B12"/>
    <w:rsid w:val="00B208B0"/>
    <w:rsid w:val="00B47B6B"/>
    <w:rsid w:val="00B54A41"/>
    <w:rsid w:val="00B7687C"/>
    <w:rsid w:val="00B91929"/>
    <w:rsid w:val="00BE25B6"/>
    <w:rsid w:val="00C129C2"/>
    <w:rsid w:val="00C16A98"/>
    <w:rsid w:val="00C73F52"/>
    <w:rsid w:val="00C8273D"/>
    <w:rsid w:val="00C8732C"/>
    <w:rsid w:val="00CA1C3D"/>
    <w:rsid w:val="00D11BA4"/>
    <w:rsid w:val="00D21C46"/>
    <w:rsid w:val="00D379A0"/>
    <w:rsid w:val="00D74639"/>
    <w:rsid w:val="00D84DA9"/>
    <w:rsid w:val="00D9152D"/>
    <w:rsid w:val="00DA308A"/>
    <w:rsid w:val="00DE5E04"/>
    <w:rsid w:val="00E45215"/>
    <w:rsid w:val="00E733BE"/>
    <w:rsid w:val="00E77951"/>
    <w:rsid w:val="00EC0274"/>
    <w:rsid w:val="00EC5069"/>
    <w:rsid w:val="00F06773"/>
    <w:rsid w:val="00F26E73"/>
    <w:rsid w:val="00F432F0"/>
    <w:rsid w:val="00F5782D"/>
    <w:rsid w:val="00F75B6D"/>
    <w:rsid w:val="00F77E1F"/>
    <w:rsid w:val="00F878DB"/>
    <w:rsid w:val="00F92F82"/>
    <w:rsid w:val="00FA45D4"/>
    <w:rsid w:val="00FC4A6A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3F61CA8"/>
  <w15:docId w15:val="{9497C267-E429-43F4-96F1-4B137832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F6F8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F6F8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21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1C46"/>
    <w:rPr>
      <w:rFonts w:ascii="Arial" w:eastAsia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86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ubing.de/" TargetMode="External"/><Relationship Id="rId13" Type="http://schemas.openxmlformats.org/officeDocument/2006/relationships/hyperlink" Target="http://www.straubing.d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raubing.de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ubing.d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traubing.d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raubing.d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EFF17-DCBC-4C70-90FB-640A1D4A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1258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Steger, Sabine</dc:creator>
  <cp:keywords/>
  <cp:lastModifiedBy>Scholtis-Schwarz, Alexandra</cp:lastModifiedBy>
  <cp:revision>8</cp:revision>
  <cp:lastPrinted>2022-02-10T09:40:00Z</cp:lastPrinted>
  <dcterms:created xsi:type="dcterms:W3CDTF">2022-01-31T10:45:00Z</dcterms:created>
  <dcterms:modified xsi:type="dcterms:W3CDTF">2022-03-04T09:31:00Z</dcterms:modified>
</cp:coreProperties>
</file>